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6857F932" w:rsidR="00C16CC7" w:rsidRPr="00905FC1"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3313534D" w:rsidR="00B2606F" w:rsidRDefault="00000000"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b/>
            <w:bCs/>
            <w:sz w:val="20"/>
          </w:rPr>
          <w:alias w:val="Bendrovės pavadinimas"/>
          <w:tag w:val="Bendrovės pavadinimas"/>
          <w:id w:val="-967960756"/>
          <w:placeholder>
            <w:docPart w:val="4DCF8241147C4372B2798B6B5148821A"/>
          </w:placeholder>
          <w:text/>
        </w:sdtPr>
        <w:sdtContent>
          <w:r w:rsidR="00FE5890" w:rsidRPr="00FE5890">
            <w:rPr>
              <w:rFonts w:ascii="Tahoma" w:hAnsi="Tahoma" w:cs="Tahoma"/>
              <w:b/>
              <w:bCs/>
              <w:sz w:val="20"/>
            </w:rPr>
            <w:t>LITGRID AB</w:t>
          </w:r>
        </w:sdtContent>
      </w:sdt>
      <w:r w:rsidR="00A25100">
        <w:rPr>
          <w:rFonts w:ascii="Tahoma" w:hAnsi="Tahoma" w:cs="Tahoma"/>
          <w:sz w:val="20"/>
        </w:rPr>
        <w:t>,</w:t>
      </w:r>
      <w:r w:rsidR="00C16CC7" w:rsidRPr="00905FC1">
        <w:rPr>
          <w:rFonts w:ascii="Tahoma" w:hAnsi="Tahoma" w:cs="Tahoma"/>
          <w:sz w:val="20"/>
        </w:rPr>
        <w:t xml:space="preserve"> </w:t>
      </w:r>
      <w:r w:rsidR="00E71B9C" w:rsidRPr="00E71B9C">
        <w:rPr>
          <w:rFonts w:ascii="Tahoma" w:hAnsi="Tahoma" w:cs="Tahoma"/>
          <w:sz w:val="20"/>
        </w:rPr>
        <w:t>atstovaujama Sistemos valdymo departamento vadovo, veikiančio pagal 2023 m. gruodžio 28 d. įgaliojimą Nr. 23IG-220</w:t>
      </w:r>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58E310A3" w:rsidR="007F72F8" w:rsidRDefault="00000000"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Tiekėjo pavadinimas"/>
          <w:tag w:val="Tiekėjo pavadinimas"/>
          <w:id w:val="1491606858"/>
          <w:placeholder>
            <w:docPart w:val="70F13A4D18D44DCC8B01F6D0DE13C921"/>
          </w:placeholder>
        </w:sdtPr>
        <w:sdtContent>
          <w:r w:rsidR="004D2A07" w:rsidRPr="004D2A07">
            <w:rPr>
              <w:rFonts w:ascii="Tahoma" w:hAnsi="Tahoma" w:cs="Tahoma"/>
              <w:b/>
              <w:bCs/>
              <w:sz w:val="20"/>
            </w:rPr>
            <w:t>AB „Ignitis gamyba“</w:t>
          </w:r>
        </w:sdtContent>
      </w:sdt>
      <w:r w:rsidR="004D2A07" w:rsidRPr="00F44446">
        <w:rPr>
          <w:rFonts w:ascii="Tahoma" w:hAnsi="Tahoma" w:cs="Tahoma"/>
          <w:sz w:val="20"/>
        </w:rPr>
        <w:t xml:space="preserve">, atstovaujama </w:t>
      </w:r>
      <w:sdt>
        <w:sdtPr>
          <w:rPr>
            <w:rFonts w:ascii="Tahoma" w:hAnsi="Tahoma" w:cs="Tahoma"/>
            <w:sz w:val="20"/>
          </w:rPr>
          <w:alias w:val="Tiekėjo atstovo pareigos, vardas ir pavadė"/>
          <w:tag w:val="Tiekėjo atstovo pareigos, vardas ir pavadė"/>
          <w:id w:val="1061745965"/>
          <w:placeholder>
            <w:docPart w:val="27654855EDBC48A58908EEA907B24C13"/>
          </w:placeholder>
        </w:sdtPr>
        <w:sdtContent>
          <w:r w:rsidR="004D2A07" w:rsidRPr="00F44446">
            <w:rPr>
              <w:rFonts w:ascii="Tahoma" w:hAnsi="Tahoma" w:cs="Tahoma"/>
              <w:sz w:val="20"/>
            </w:rPr>
            <w:t xml:space="preserve">Gamybos direktoriaus ir Veiklos plėtros direktoriaus </w:t>
          </w:r>
        </w:sdtContent>
      </w:sdt>
      <w:r w:rsidR="004D2A07" w:rsidRPr="00F44446">
        <w:rPr>
          <w:rFonts w:ascii="Tahoma" w:hAnsi="Tahoma" w:cs="Tahoma"/>
          <w:sz w:val="20"/>
        </w:rPr>
        <w:t xml:space="preserve">, </w:t>
      </w:r>
      <w:r w:rsidR="00037A57" w:rsidRPr="00037A57">
        <w:rPr>
          <w:rFonts w:ascii="Tahoma" w:hAnsi="Tahoma" w:cs="Tahoma"/>
          <w:sz w:val="20"/>
        </w:rPr>
        <w:t xml:space="preserve">bendrai </w:t>
      </w:r>
      <w:r w:rsidR="004D2A07" w:rsidRPr="00F44446">
        <w:rPr>
          <w:rFonts w:ascii="Tahoma" w:hAnsi="Tahoma" w:cs="Tahoma"/>
          <w:sz w:val="20"/>
        </w:rPr>
        <w:t xml:space="preserve">veikiančių </w:t>
      </w:r>
      <w:sdt>
        <w:sdtPr>
          <w:rPr>
            <w:rFonts w:ascii="Tahoma" w:hAnsi="Tahoma" w:cs="Tahoma"/>
            <w:sz w:val="20"/>
          </w:rPr>
          <w:alias w:val="nurodykite atstovavimo pagrindą"/>
          <w:tag w:val="nurodykite atstovavimo pagrindą"/>
          <w:id w:val="-1367515191"/>
          <w:placeholder>
            <w:docPart w:val="0F9E781D552442F5B024427CDC439F6B"/>
          </w:placeholder>
        </w:sdtPr>
        <w:sdtContent>
          <w:r w:rsidR="004D2A07" w:rsidRPr="00F44446">
            <w:rPr>
              <w:rFonts w:ascii="Tahoma" w:hAnsi="Tahoma" w:cs="Tahoma"/>
              <w:sz w:val="20"/>
            </w:rPr>
            <w:t xml:space="preserve">pagal </w:t>
          </w:r>
          <w:r w:rsidR="002D03B8" w:rsidRPr="00CD68C8">
            <w:rPr>
              <w:rFonts w:ascii="Trebuchet MS" w:hAnsi="Trebuchet MS" w:cs="Arial"/>
              <w:sz w:val="20"/>
            </w:rPr>
            <w:t>2022 metų spalio 25 dienos AB „Ignitis gamyba“ sutarčių sudarymo, vykdymo ir vykdymo kontrolės standarto Nr. 325 priedą Nr. 3 (AB „Ignitis gamyba“ darbuotojų, turinčių teisę pasirašyti sutartis, įgaliojimų matricos 1.1.3 punktą)</w:t>
          </w:r>
        </w:sdtContent>
      </w:sdt>
      <w:r w:rsidR="004D2A07">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5584032F"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Content>
          <w:sdt>
            <w:sdtPr>
              <w:rPr>
                <w:rFonts w:ascii="Tahoma" w:hAnsi="Tahoma" w:cs="Tahoma"/>
                <w:sz w:val="20"/>
              </w:rPr>
              <w:alias w:val="Nurodytkite pirkimo pavadinimą ir numerį"/>
              <w:tag w:val="Nurodytkite pirkimo pavadinimą ir numerį"/>
              <w:id w:val="-673802127"/>
              <w:placeholder>
                <w:docPart w:val="AF56220CC48C45B19FA90A44D9188352"/>
              </w:placeholder>
            </w:sdtPr>
            <w:sdtContent>
              <w:r w:rsidR="003D03B6" w:rsidRPr="003D03B6">
                <w:rPr>
                  <w:rFonts w:ascii="Tahoma" w:hAnsi="Tahoma" w:cs="Tahoma"/>
                  <w:sz w:val="20"/>
                </w:rPr>
                <w:t>Perdavimo tinklo Lietuvos elektrinės 330 kV ir 110 kV atvirųjų skirstyklų pagrindinių bei pagalbinių elektros įrenginių ir kitos įrangos technologinio operatyvinio valdymo paslaugų</w:t>
              </w:r>
            </w:sdtContent>
          </w:sdt>
        </w:sdtContent>
      </w:sdt>
      <w:r w:rsidR="00920F95">
        <w:rPr>
          <w:rFonts w:ascii="Tahoma" w:hAnsi="Tahoma" w:cs="Tahoma"/>
          <w:sz w:val="20"/>
        </w:rPr>
        <w:t xml:space="preserve"> </w:t>
      </w:r>
      <w:r w:rsidRPr="00905FC1">
        <w:rPr>
          <w:rFonts w:ascii="Tahoma" w:hAnsi="Tahoma" w:cs="Tahoma"/>
          <w:sz w:val="20"/>
        </w:rPr>
        <w:t>pirkimo</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001516E0">
            <w:rPr>
              <w:rFonts w:ascii="Tahoma" w:hAnsi="Tahoma" w:cs="Tahoma"/>
              <w:sz w:val="20"/>
            </w:rPr>
            <w:t>atviro konkurso</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194"/>
        <w:gridCol w:w="3469"/>
        <w:gridCol w:w="4024"/>
      </w:tblGrid>
      <w:tr w:rsidR="00D9508B" w:rsidRPr="009258C1" w14:paraId="39B40153" w14:textId="77777777" w:rsidTr="00905FC1">
        <w:tc>
          <w:tcPr>
            <w:tcW w:w="2568" w:type="dxa"/>
            <w:vAlign w:val="center"/>
          </w:tcPr>
          <w:p w14:paraId="1D428E95" w14:textId="4EC7A04A" w:rsidR="00D9508B" w:rsidRPr="004C4C88"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4C4C88"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4C4C88">
              <w:rPr>
                <w:rFonts w:ascii="Tahoma" w:eastAsia="Arial Unicode MS" w:hAnsi="Tahoma" w:cs="Tahoma"/>
                <w:color w:val="000000"/>
                <w:sz w:val="20"/>
                <w:bdr w:val="nil"/>
                <w:lang w:eastAsia="en-US"/>
              </w:rPr>
              <w:t xml:space="preserve">1.1. Pardavėjas įsipareigoja suteikti Pirkėjui Pardavėjo pasiūlyme nurodytas paslaugas, atitinkančias Techninės specifikacijos reikalavimus (toliau - </w:t>
            </w:r>
            <w:r w:rsidRPr="004C4C88">
              <w:rPr>
                <w:rFonts w:ascii="Tahoma" w:eastAsia="Arial Unicode MS" w:hAnsi="Tahoma" w:cs="Tahoma"/>
                <w:b/>
                <w:bCs/>
                <w:color w:val="000000"/>
                <w:sz w:val="20"/>
                <w:bdr w:val="nil"/>
                <w:lang w:eastAsia="en-US"/>
              </w:rPr>
              <w:t>Paslaugos</w:t>
            </w:r>
            <w:r w:rsidRPr="004C4C88">
              <w:rPr>
                <w:rFonts w:ascii="Tahoma" w:eastAsia="Arial Unicode MS" w:hAnsi="Tahoma" w:cs="Tahoma"/>
                <w:color w:val="000000"/>
                <w:sz w:val="20"/>
                <w:bdr w:val="nil"/>
                <w:lang w:eastAsia="en-US"/>
              </w:rPr>
              <w:t>)</w:t>
            </w:r>
            <w:r w:rsidR="00724331" w:rsidRPr="004C4C88">
              <w:rPr>
                <w:rFonts w:ascii="Tahoma" w:eastAsia="Arial Unicode MS" w:hAnsi="Tahoma" w:cs="Tahoma"/>
                <w:color w:val="000000"/>
                <w:sz w:val="20"/>
                <w:bdr w:val="nil"/>
                <w:lang w:eastAsia="en-US"/>
              </w:rPr>
              <w:t>,</w:t>
            </w:r>
            <w:r w:rsidRPr="004C4C88">
              <w:rPr>
                <w:rFonts w:ascii="Tahoma" w:eastAsia="Arial Unicode MS" w:hAnsi="Tahoma" w:cs="Tahoma"/>
                <w:color w:val="000000"/>
                <w:sz w:val="20"/>
                <w:bdr w:val="nil"/>
                <w:lang w:eastAsia="en-US"/>
              </w:rPr>
              <w:t xml:space="preserve"> Techninėje specifikacijoje nurodytu adresu, o Pirkėjas įsipareigoja priimti suteiktas Paslaugas ir už jas sumokėti Sutartyje 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4C4C88"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2. Sutarties</w:t>
            </w:r>
            <w:r w:rsidR="00A150FC" w:rsidRPr="004C4C88">
              <w:rPr>
                <w:rFonts w:ascii="Tahoma" w:eastAsia="Arial Unicode MS" w:hAnsi="Tahoma" w:cs="Tahoma"/>
                <w:b/>
                <w:bCs/>
                <w:color w:val="000000"/>
                <w:sz w:val="20"/>
                <w:bdr w:val="nil"/>
                <w:lang w:eastAsia="en-US"/>
              </w:rPr>
              <w:t xml:space="preserve"> kaina</w:t>
            </w:r>
            <w:r w:rsidRPr="004C4C88">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4AB9BF51" w:rsidR="00014EE2" w:rsidRPr="004C4C88"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4C4C88">
              <w:rPr>
                <w:rFonts w:ascii="Tahoma" w:eastAsia="Arial Unicode MS" w:hAnsi="Tahoma" w:cs="Tahoma"/>
                <w:color w:val="000000"/>
                <w:sz w:val="20"/>
                <w:bdr w:val="nil"/>
                <w:lang w:eastAsia="en-US"/>
              </w:rPr>
              <w:t>2.1.</w:t>
            </w:r>
            <w:r w:rsidRPr="004C4C88">
              <w:rPr>
                <w:rFonts w:ascii="Tahoma" w:eastAsia="Arial Unicode MS" w:hAnsi="Tahoma" w:cs="Tahoma"/>
                <w:sz w:val="20"/>
                <w:bdr w:val="nil"/>
                <w:lang w:eastAsia="en-US"/>
              </w:rPr>
              <w:t xml:space="preserve"> Sutarties kainos apskaičiavimo būdas</w:t>
            </w:r>
            <w:r w:rsidR="0012244B" w:rsidRPr="004C4C88">
              <w:rPr>
                <w:rFonts w:ascii="Tahoma" w:eastAsia="Arial Unicode MS" w:hAnsi="Tahoma" w:cs="Tahoma"/>
                <w:sz w:val="20"/>
                <w:bdr w:val="nil"/>
                <w:lang w:eastAsia="en-US"/>
              </w:rPr>
              <w:t>:</w:t>
            </w:r>
            <w:r w:rsidR="00546E37" w:rsidRPr="004C4C88">
              <w:rPr>
                <w:rStyle w:val="Numatytasispastraiposriftas"/>
                <w:rFonts w:ascii="Tahoma" w:eastAsia="Arial Unicode MS" w:hAnsi="Tahoma" w:cs="Tahoma"/>
                <w:sz w:val="20"/>
                <w:lang w:eastAsia="en-US"/>
              </w:rPr>
              <w:t xml:space="preserve"> </w:t>
            </w:r>
            <w:sdt>
              <w:sdtPr>
                <w:rPr>
                  <w:rFonts w:ascii="Tahoma" w:eastAsia="Arial Unicode MS" w:hAnsi="Tahoma" w:cs="Tahoma"/>
                  <w:color w:val="000000"/>
                  <w:sz w:val="20"/>
                  <w:bdr w:val="nil"/>
                  <w:lang w:eastAsia="en-US"/>
                </w:rPr>
                <w:alias w:val="Kainos apskaičiavimo būdas"/>
                <w:tag w:val="Kainos apskaičiavimo būdas"/>
                <w:id w:val="201144591"/>
                <w:placeholder>
                  <w:docPart w:val="FA810082D4CA4F55A8DB590538AA3EEA"/>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Content>
                <w:r w:rsidR="006D2723" w:rsidRPr="004C4C88">
                  <w:rPr>
                    <w:rFonts w:ascii="Tahoma" w:eastAsia="Arial Unicode MS" w:hAnsi="Tahoma" w:cs="Tahoma"/>
                    <w:color w:val="000000"/>
                    <w:sz w:val="20"/>
                    <w:bdr w:val="nil"/>
                    <w:lang w:eastAsia="en-US"/>
                  </w:rPr>
                  <w:t>fiksuotas įkainis.</w:t>
                </w:r>
              </w:sdtContent>
            </w:sdt>
          </w:p>
        </w:tc>
      </w:tr>
      <w:tr w:rsidR="00E72EFD" w:rsidRPr="009258C1" w14:paraId="53DC41D0" w14:textId="77777777" w:rsidTr="009B6CCE">
        <w:trPr>
          <w:trHeight w:val="585"/>
        </w:trPr>
        <w:tc>
          <w:tcPr>
            <w:tcW w:w="2568" w:type="dxa"/>
            <w:vMerge/>
            <w:shd w:val="clear" w:color="auto" w:fill="auto"/>
            <w:vAlign w:val="center"/>
          </w:tcPr>
          <w:p w14:paraId="1C7F7782" w14:textId="77777777" w:rsidR="00E72EFD" w:rsidRPr="004C4C88"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244" w:type="dxa"/>
            <w:vAlign w:val="center"/>
          </w:tcPr>
          <w:p w14:paraId="61186C06" w14:textId="1A3FA8F1" w:rsidR="00E72EFD" w:rsidRPr="004C4C88"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4C4C88">
              <w:rPr>
                <w:rFonts w:ascii="Tahoma" w:eastAsia="Arial Unicode MS" w:hAnsi="Tahoma" w:cs="Tahoma"/>
                <w:sz w:val="20"/>
                <w:bdr w:val="nil"/>
                <w:lang w:eastAsia="en-US"/>
              </w:rPr>
              <w:t>2.2</w:t>
            </w:r>
            <w:r w:rsidR="006B3A4C" w:rsidRPr="004C4C88">
              <w:rPr>
                <w:rFonts w:ascii="Tahoma" w:eastAsia="Arial Unicode MS" w:hAnsi="Tahoma" w:cs="Tahoma"/>
                <w:sz w:val="20"/>
                <w:bdr w:val="nil"/>
                <w:lang w:eastAsia="en-US"/>
              </w:rPr>
              <w:t>.</w:t>
            </w:r>
            <w:r w:rsidR="007F72F8" w:rsidRPr="004C4C88">
              <w:rPr>
                <w:rFonts w:ascii="Tahoma" w:eastAsia="Arial Unicode MS" w:hAnsi="Tahoma" w:cs="Tahoma"/>
                <w:sz w:val="20"/>
                <w:bdr w:val="nil"/>
                <w:lang w:eastAsia="en-US"/>
              </w:rPr>
              <w:t xml:space="preserve"> </w:t>
            </w:r>
            <w:r w:rsidR="006C0041" w:rsidRPr="004C4C88">
              <w:rPr>
                <w:rFonts w:ascii="Tahoma" w:eastAsia="Arial Unicode MS" w:hAnsi="Tahoma" w:cs="Tahoma"/>
                <w:sz w:val="20"/>
                <w:bdr w:val="nil"/>
                <w:lang w:eastAsia="en-US"/>
              </w:rPr>
              <w:t>Sutarties kaina</w:t>
            </w:r>
            <w:r w:rsidR="00546E37" w:rsidRPr="004C4C88">
              <w:rPr>
                <w:rFonts w:ascii="Tahoma" w:eastAsia="Arial Unicode MS" w:hAnsi="Tahoma" w:cs="Tahoma"/>
                <w:sz w:val="20"/>
                <w:bdr w:val="nil"/>
                <w:lang w:eastAsia="en-US"/>
              </w:rPr>
              <w:t>:</w:t>
            </w:r>
          </w:p>
        </w:tc>
        <w:tc>
          <w:tcPr>
            <w:tcW w:w="3875" w:type="dxa"/>
            <w:shd w:val="clear" w:color="auto" w:fill="auto"/>
            <w:vAlign w:val="center"/>
          </w:tcPr>
          <w:p w14:paraId="4662A12C" w14:textId="7E7281F8" w:rsidR="00E72EFD" w:rsidRPr="004C4C88"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dtPr>
              <w:sdtContent>
                <w:r w:rsidR="007F5BBE">
                  <w:rPr>
                    <w:rFonts w:ascii="Tahoma" w:eastAsia="Arial Unicode MS" w:hAnsi="Tahoma" w:cs="Tahoma"/>
                    <w:sz w:val="20"/>
                    <w:bdr w:val="nil"/>
                    <w:lang w:eastAsia="en-US"/>
                  </w:rPr>
                  <w:t>64</w:t>
                </w:r>
                <w:r w:rsidR="00C5258B">
                  <w:rPr>
                    <w:rFonts w:ascii="Tahoma" w:eastAsia="Arial Unicode MS" w:hAnsi="Tahoma" w:cs="Tahoma"/>
                    <w:sz w:val="20"/>
                    <w:bdr w:val="nil"/>
                    <w:lang w:eastAsia="en-US"/>
                  </w:rPr>
                  <w:t xml:space="preserve"> </w:t>
                </w:r>
                <w:r w:rsidR="00C5258B" w:rsidRPr="00C5258B">
                  <w:rPr>
                    <w:rFonts w:ascii="Tahoma" w:eastAsia="Arial Unicode MS" w:hAnsi="Tahoma" w:cs="Tahoma"/>
                    <w:sz w:val="20"/>
                    <w:bdr w:val="nil"/>
                    <w:lang w:eastAsia="en-US"/>
                  </w:rPr>
                  <w:t>000,00</w:t>
                </w:r>
              </w:sdtContent>
            </w:sdt>
            <w:r w:rsidR="007451AF" w:rsidRPr="004C4C88">
              <w:rPr>
                <w:rFonts w:ascii="Tahoma" w:eastAsia="Arial Unicode MS" w:hAnsi="Tahoma" w:cs="Tahoma"/>
                <w:sz w:val="20"/>
                <w:bdr w:val="nil"/>
                <w:lang w:eastAsia="en-US"/>
              </w:rPr>
              <w:t xml:space="preserve"> </w:t>
            </w:r>
            <w:r w:rsidR="00E72EFD" w:rsidRPr="004C4C88">
              <w:rPr>
                <w:rFonts w:ascii="Tahoma" w:eastAsia="Arial Unicode MS" w:hAnsi="Tahoma" w:cs="Tahoma"/>
                <w:sz w:val="20"/>
                <w:bdr w:val="nil"/>
                <w:lang w:eastAsia="en-US"/>
              </w:rPr>
              <w:t>E</w:t>
            </w:r>
            <w:r w:rsidR="001443B7" w:rsidRPr="004C4C88">
              <w:rPr>
                <w:rFonts w:ascii="Tahoma" w:eastAsia="Arial Unicode MS" w:hAnsi="Tahoma" w:cs="Tahoma"/>
                <w:sz w:val="20"/>
                <w:bdr w:val="nil"/>
                <w:lang w:eastAsia="en-US"/>
              </w:rPr>
              <w:t>ur</w:t>
            </w:r>
            <w:r w:rsidR="00E72EFD" w:rsidRPr="004C4C88">
              <w:rPr>
                <w:rFonts w:ascii="Tahoma" w:eastAsia="Arial Unicode MS" w:hAnsi="Tahoma" w:cs="Tahoma"/>
                <w:sz w:val="20"/>
                <w:bdr w:val="nil"/>
                <w:lang w:eastAsia="en-US"/>
              </w:rPr>
              <w:t xml:space="preserve"> be PVM</w:t>
            </w:r>
            <w:r w:rsidR="00331BD8" w:rsidRPr="004C4C88">
              <w:rPr>
                <w:rFonts w:ascii="Tahoma" w:eastAsia="Arial Unicode MS" w:hAnsi="Tahoma" w:cs="Tahoma"/>
                <w:sz w:val="20"/>
                <w:bdr w:val="nil"/>
                <w:lang w:eastAsia="en-US"/>
              </w:rPr>
              <w:t>;</w:t>
            </w:r>
            <w:r w:rsidR="00070ACE" w:rsidRPr="004C4C88">
              <w:rPr>
                <w:rFonts w:ascii="Tahoma" w:eastAsia="Arial Unicode MS" w:hAnsi="Tahoma" w:cs="Tahoma"/>
                <w:sz w:val="20"/>
                <w:bdr w:val="nil"/>
                <w:lang w:eastAsia="en-US"/>
              </w:rPr>
              <w:t xml:space="preserve"> </w:t>
            </w:r>
          </w:p>
          <w:p w14:paraId="7328AC04" w14:textId="19D3CB43" w:rsidR="00E72EFD" w:rsidRPr="004C4C88"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dtPr>
              <w:sdtContent>
                <w:r w:rsidR="00F8761E">
                  <w:rPr>
                    <w:rFonts w:ascii="Tahoma" w:eastAsia="Arial Unicode MS" w:hAnsi="Tahoma" w:cs="Tahoma"/>
                    <w:sz w:val="20"/>
                    <w:bdr w:val="nil"/>
                    <w:lang w:eastAsia="en-US"/>
                  </w:rPr>
                  <w:t>1</w:t>
                </w:r>
                <w:r w:rsidR="007F5BBE">
                  <w:rPr>
                    <w:rFonts w:ascii="Tahoma" w:eastAsia="Arial Unicode MS" w:hAnsi="Tahoma" w:cs="Tahoma"/>
                    <w:sz w:val="20"/>
                    <w:bdr w:val="nil"/>
                    <w:lang w:eastAsia="en-US"/>
                  </w:rPr>
                  <w:t>3</w:t>
                </w:r>
                <w:r w:rsidR="00F8761E">
                  <w:rPr>
                    <w:rFonts w:ascii="Tahoma" w:eastAsia="Arial Unicode MS" w:hAnsi="Tahoma" w:cs="Tahoma"/>
                    <w:sz w:val="20"/>
                    <w:bdr w:val="nil"/>
                    <w:lang w:eastAsia="en-US"/>
                  </w:rPr>
                  <w:t> </w:t>
                </w:r>
                <w:r w:rsidR="007F5BBE">
                  <w:rPr>
                    <w:rFonts w:ascii="Tahoma" w:eastAsia="Arial Unicode MS" w:hAnsi="Tahoma" w:cs="Tahoma"/>
                    <w:sz w:val="20"/>
                    <w:bdr w:val="nil"/>
                    <w:lang w:eastAsia="en-US"/>
                  </w:rPr>
                  <w:t>44</w:t>
                </w:r>
                <w:r w:rsidR="00F8761E">
                  <w:rPr>
                    <w:rFonts w:ascii="Tahoma" w:eastAsia="Arial Unicode MS" w:hAnsi="Tahoma" w:cs="Tahoma"/>
                    <w:sz w:val="20"/>
                    <w:bdr w:val="nil"/>
                    <w:lang w:eastAsia="en-US"/>
                  </w:rPr>
                  <w:t>0,0</w:t>
                </w:r>
                <w:r w:rsidR="003745B2">
                  <w:rPr>
                    <w:rFonts w:ascii="Tahoma" w:eastAsia="Arial Unicode MS" w:hAnsi="Tahoma" w:cs="Tahoma"/>
                    <w:sz w:val="20"/>
                    <w:bdr w:val="nil"/>
                    <w:lang w:eastAsia="en-US"/>
                  </w:rPr>
                  <w:t>0</w:t>
                </w:r>
              </w:sdtContent>
            </w:sdt>
            <w:r w:rsidR="007451AF" w:rsidRPr="004C4C88">
              <w:rPr>
                <w:rFonts w:ascii="Tahoma" w:eastAsia="Arial Unicode MS" w:hAnsi="Tahoma" w:cs="Tahoma"/>
                <w:sz w:val="20"/>
                <w:bdr w:val="nil"/>
                <w:lang w:eastAsia="en-US"/>
              </w:rPr>
              <w:t xml:space="preserve"> </w:t>
            </w:r>
            <w:r w:rsidR="00331BD8" w:rsidRPr="004C4C88">
              <w:rPr>
                <w:rFonts w:ascii="Tahoma" w:eastAsia="Arial Unicode MS" w:hAnsi="Tahoma" w:cs="Tahoma"/>
                <w:sz w:val="20"/>
                <w:bdr w:val="nil"/>
                <w:lang w:eastAsia="en-US"/>
              </w:rPr>
              <w:t xml:space="preserve">Eur </w:t>
            </w:r>
            <w:r w:rsidR="00E72EFD" w:rsidRPr="004C4C88">
              <w:rPr>
                <w:rFonts w:ascii="Tahoma" w:eastAsia="Arial Unicode MS" w:hAnsi="Tahoma" w:cs="Tahoma"/>
                <w:sz w:val="20"/>
                <w:bdr w:val="nil"/>
                <w:lang w:eastAsia="en-US"/>
              </w:rPr>
              <w:t>PVM</w:t>
            </w:r>
            <w:r w:rsidR="00331BD8" w:rsidRPr="004C4C88">
              <w:rPr>
                <w:rFonts w:ascii="Tahoma" w:eastAsia="Arial Unicode MS" w:hAnsi="Tahoma" w:cs="Tahoma"/>
                <w:sz w:val="20"/>
                <w:bdr w:val="nil"/>
                <w:lang w:eastAsia="en-US"/>
              </w:rPr>
              <w:t>;</w:t>
            </w:r>
          </w:p>
          <w:p w14:paraId="00F50C0F" w14:textId="6CED0F93" w:rsidR="00E72EFD" w:rsidRPr="004C4C88"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dtPr>
              <w:sdtContent>
                <w:r w:rsidR="007F5BBE" w:rsidRPr="007F5BBE">
                  <w:rPr>
                    <w:rFonts w:ascii="Tahoma" w:eastAsia="Arial Unicode MS" w:hAnsi="Tahoma" w:cs="Tahoma"/>
                    <w:sz w:val="20"/>
                    <w:bdr w:val="nil"/>
                    <w:lang w:eastAsia="en-US"/>
                  </w:rPr>
                  <w:t>77</w:t>
                </w:r>
                <w:r w:rsidR="007F5BBE">
                  <w:rPr>
                    <w:rFonts w:ascii="Tahoma" w:eastAsia="Arial Unicode MS" w:hAnsi="Tahoma" w:cs="Tahoma"/>
                    <w:sz w:val="20"/>
                    <w:bdr w:val="nil"/>
                    <w:lang w:eastAsia="en-US"/>
                  </w:rPr>
                  <w:t xml:space="preserve"> </w:t>
                </w:r>
                <w:r w:rsidR="007F5BBE" w:rsidRPr="007F5BBE">
                  <w:rPr>
                    <w:rFonts w:ascii="Tahoma" w:eastAsia="Arial Unicode MS" w:hAnsi="Tahoma" w:cs="Tahoma"/>
                    <w:sz w:val="20"/>
                    <w:bdr w:val="nil"/>
                    <w:lang w:eastAsia="en-US"/>
                  </w:rPr>
                  <w:t>44</w:t>
                </w:r>
                <w:r w:rsidR="007F5BBE">
                  <w:rPr>
                    <w:rFonts w:ascii="Tahoma" w:eastAsia="Arial Unicode MS" w:hAnsi="Tahoma" w:cs="Tahoma"/>
                    <w:sz w:val="20"/>
                    <w:bdr w:val="nil"/>
                    <w:lang w:eastAsia="en-US"/>
                  </w:rPr>
                  <w:t>0</w:t>
                </w:r>
                <w:r w:rsidR="00F8761E" w:rsidRPr="00F8761E">
                  <w:rPr>
                    <w:rFonts w:ascii="Tahoma" w:eastAsia="Arial Unicode MS" w:hAnsi="Tahoma" w:cs="Tahoma"/>
                    <w:sz w:val="20"/>
                    <w:bdr w:val="nil"/>
                    <w:lang w:eastAsia="en-US"/>
                  </w:rPr>
                  <w:t>.00</w:t>
                </w:r>
              </w:sdtContent>
            </w:sdt>
            <w:r w:rsidR="007451AF" w:rsidRPr="004C4C88">
              <w:rPr>
                <w:rFonts w:ascii="Tahoma" w:eastAsia="Arial Unicode MS" w:hAnsi="Tahoma" w:cs="Tahoma"/>
                <w:sz w:val="20"/>
                <w:bdr w:val="nil"/>
                <w:lang w:eastAsia="en-US"/>
              </w:rPr>
              <w:t xml:space="preserve"> </w:t>
            </w:r>
            <w:r w:rsidR="00E72EFD" w:rsidRPr="004C4C88">
              <w:rPr>
                <w:rFonts w:ascii="Tahoma" w:eastAsia="Arial Unicode MS" w:hAnsi="Tahoma" w:cs="Tahoma"/>
                <w:sz w:val="20"/>
                <w:bdr w:val="nil"/>
                <w:lang w:eastAsia="en-US"/>
              </w:rPr>
              <w:t>E</w:t>
            </w:r>
            <w:r w:rsidR="001443B7" w:rsidRPr="004C4C88">
              <w:rPr>
                <w:rFonts w:ascii="Tahoma" w:eastAsia="Arial Unicode MS" w:hAnsi="Tahoma" w:cs="Tahoma"/>
                <w:sz w:val="20"/>
                <w:bdr w:val="nil"/>
                <w:lang w:eastAsia="en-US"/>
              </w:rPr>
              <w:t>ur</w:t>
            </w:r>
            <w:r w:rsidR="00E72EFD" w:rsidRPr="004C4C88">
              <w:rPr>
                <w:rFonts w:ascii="Tahoma" w:eastAsia="Arial Unicode MS" w:hAnsi="Tahoma" w:cs="Tahoma"/>
                <w:sz w:val="20"/>
                <w:bdr w:val="nil"/>
                <w:lang w:eastAsia="en-US"/>
              </w:rPr>
              <w:t xml:space="preserve"> su PVM</w:t>
            </w:r>
            <w:r w:rsidR="00331BD8" w:rsidRPr="004C4C88">
              <w:rPr>
                <w:rFonts w:ascii="Tahoma" w:eastAsia="Arial Unicode MS" w:hAnsi="Tahoma" w:cs="Tahoma"/>
                <w:sz w:val="20"/>
                <w:bdr w:val="nil"/>
                <w:lang w:eastAsia="en-US"/>
              </w:rPr>
              <w:t>.</w:t>
            </w:r>
          </w:p>
        </w:tc>
      </w:tr>
      <w:tr w:rsidR="00E24DBF" w:rsidRPr="003033A0" w14:paraId="6A74A3D3" w14:textId="77777777" w:rsidTr="00905FC1">
        <w:trPr>
          <w:trHeight w:val="769"/>
        </w:trPr>
        <w:tc>
          <w:tcPr>
            <w:tcW w:w="2568" w:type="dxa"/>
            <w:vMerge/>
            <w:shd w:val="clear" w:color="auto" w:fill="auto"/>
            <w:vAlign w:val="center"/>
          </w:tcPr>
          <w:p w14:paraId="6369E962" w14:textId="77777777" w:rsidR="00E24DBF" w:rsidRPr="004C4C88"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4383E8B9" w14:textId="73D8513F" w:rsidR="003033A0" w:rsidRPr="004C4C88" w:rsidRDefault="00E24DBF" w:rsidP="003033A0">
            <w:pPr>
              <w:suppressAutoHyphens w:val="0"/>
              <w:autoSpaceDN/>
              <w:spacing w:after="120"/>
              <w:jc w:val="both"/>
              <w:textAlignment w:val="auto"/>
              <w:rPr>
                <w:rFonts w:ascii="Tahoma" w:eastAsia="Arial Unicode MS" w:hAnsi="Tahoma" w:cs="Tahoma"/>
                <w:sz w:val="20"/>
                <w:bdr w:val="nil"/>
              </w:rPr>
            </w:pPr>
            <w:r w:rsidRPr="004C4C88">
              <w:rPr>
                <w:rFonts w:ascii="Tahoma" w:eastAsia="Arial Unicode MS" w:hAnsi="Tahoma" w:cs="Tahoma"/>
                <w:sz w:val="20"/>
                <w:bdr w:val="nil"/>
              </w:rPr>
              <w:t>2.</w:t>
            </w:r>
            <w:r w:rsidR="009258C1" w:rsidRPr="004C4C88">
              <w:rPr>
                <w:rFonts w:ascii="Tahoma" w:eastAsia="Arial Unicode MS" w:hAnsi="Tahoma" w:cs="Tahoma"/>
                <w:sz w:val="20"/>
                <w:bdr w:val="nil"/>
              </w:rPr>
              <w:t>3</w:t>
            </w:r>
            <w:r w:rsidRPr="004C4C88">
              <w:rPr>
                <w:rFonts w:ascii="Tahoma" w:eastAsia="Arial Unicode MS" w:hAnsi="Tahoma" w:cs="Tahoma"/>
                <w:sz w:val="20"/>
                <w:bdr w:val="nil"/>
              </w:rPr>
              <w:t>.</w:t>
            </w:r>
            <w:r w:rsidR="003033A0" w:rsidRPr="004C4C88">
              <w:rPr>
                <w:rFonts w:ascii="Tahoma" w:eastAsia="Arial Unicode MS" w:hAnsi="Tahoma" w:cs="Tahoma"/>
                <w:sz w:val="20"/>
                <w:bdr w:val="nil"/>
              </w:rPr>
              <w:t xml:space="preserve"> </w:t>
            </w:r>
            <w:r w:rsidRPr="004C4C88">
              <w:rPr>
                <w:rFonts w:ascii="Tahoma" w:eastAsia="Arial Unicode MS" w:hAnsi="Tahoma" w:cs="Tahoma"/>
                <w:sz w:val="20"/>
                <w:bdr w:val="nil"/>
              </w:rPr>
              <w:t>Pirkėjas apmoka Pardavėjui už</w:t>
            </w:r>
            <w:r w:rsidR="00BF2999" w:rsidRPr="004C4C88">
              <w:rPr>
                <w:rFonts w:ascii="Tahoma" w:eastAsia="Arial Unicode MS" w:hAnsi="Tahoma" w:cs="Tahoma"/>
                <w:sz w:val="20"/>
                <w:bdr w:val="nil"/>
              </w:rPr>
              <w:t xml:space="preserve"> suteiktas</w:t>
            </w:r>
            <w:r w:rsidRPr="004C4C88">
              <w:rPr>
                <w:rFonts w:ascii="Tahoma" w:eastAsia="Arial Unicode MS" w:hAnsi="Tahoma" w:cs="Tahoma"/>
                <w:sz w:val="20"/>
                <w:bdr w:val="nil"/>
              </w:rPr>
              <w:t xml:space="preserve"> </w:t>
            </w:r>
            <w:r w:rsidR="00057DBE" w:rsidRPr="004C4C88">
              <w:rPr>
                <w:rFonts w:ascii="Tahoma" w:eastAsia="Arial Unicode MS" w:hAnsi="Tahoma" w:cs="Tahoma"/>
                <w:sz w:val="20"/>
                <w:bdr w:val="nil"/>
              </w:rPr>
              <w:t>Paslaugas</w:t>
            </w:r>
            <w:r w:rsidRPr="004C4C88">
              <w:rPr>
                <w:rFonts w:ascii="Tahoma" w:eastAsia="Arial Unicode MS" w:hAnsi="Tahoma" w:cs="Tahoma"/>
                <w:sz w:val="20"/>
                <w:bdr w:val="nil"/>
              </w:rPr>
              <w:t xml:space="preserve"> ne vėliau kaip per </w:t>
            </w:r>
            <w:sdt>
              <w:sdtPr>
                <w:rPr>
                  <w:rFonts w:ascii="Tahoma" w:eastAsia="Arial Unicode MS" w:hAnsi="Tahoma" w:cs="Tahoma"/>
                  <w:color w:val="000000"/>
                  <w:sz w:val="20"/>
                  <w:bdr w:val="nil"/>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562ED6" w:rsidRPr="004C4C88">
                  <w:rPr>
                    <w:rFonts w:ascii="Tahoma" w:eastAsia="Arial Unicode MS" w:hAnsi="Tahoma" w:cs="Tahoma"/>
                    <w:color w:val="000000"/>
                    <w:sz w:val="20"/>
                    <w:bdr w:val="nil"/>
                  </w:rPr>
                  <w:t>30</w:t>
                </w:r>
              </w:sdtContent>
            </w:sdt>
            <w:r w:rsidR="00167A52" w:rsidRPr="004C4C88" w:rsidDel="00420B01">
              <w:rPr>
                <w:rFonts w:ascii="Tahoma" w:eastAsia="Arial Unicode MS" w:hAnsi="Tahoma" w:cs="Tahoma"/>
                <w:sz w:val="20"/>
                <w:bdr w:val="nil"/>
              </w:rPr>
              <w:t xml:space="preserve"> </w:t>
            </w:r>
            <w:r w:rsidRPr="004C4C88">
              <w:rPr>
                <w:rFonts w:ascii="Tahoma" w:eastAsia="Arial Unicode MS" w:hAnsi="Tahoma" w:cs="Tahoma"/>
                <w:sz w:val="20"/>
                <w:bdr w:val="nil"/>
              </w:rPr>
              <w:t>dienų nuo</w:t>
            </w:r>
            <w:r w:rsidR="00D61A33" w:rsidRPr="004C4C88">
              <w:rPr>
                <w:rFonts w:ascii="Tahoma" w:eastAsia="Arial Unicode MS" w:hAnsi="Tahoma" w:cs="Tahoma"/>
                <w:sz w:val="20"/>
                <w:bdr w:val="nil"/>
              </w:rPr>
              <w:t xml:space="preserve"> tinkamai pateiktos</w:t>
            </w:r>
            <w:r w:rsidRPr="004C4C88">
              <w:rPr>
                <w:rFonts w:ascii="Tahoma" w:eastAsia="Arial Unicode MS" w:hAnsi="Tahoma" w:cs="Tahoma"/>
                <w:sz w:val="20"/>
                <w:bdr w:val="nil"/>
              </w:rPr>
              <w:t xml:space="preserve"> sąskaitos faktūros gavimo dienos. </w:t>
            </w:r>
          </w:p>
          <w:p w14:paraId="2610B821" w14:textId="05A292A1" w:rsidR="00E24DBF" w:rsidRPr="004C4C88" w:rsidRDefault="003033A0" w:rsidP="00892BF0">
            <w:pPr>
              <w:suppressAutoHyphens w:val="0"/>
              <w:autoSpaceDN/>
              <w:spacing w:after="120"/>
              <w:jc w:val="both"/>
              <w:textAlignment w:val="auto"/>
              <w:rPr>
                <w:rFonts w:ascii="Tahoma" w:eastAsia="Calibri" w:hAnsi="Tahoma" w:cs="Tahoma"/>
                <w:sz w:val="20"/>
              </w:rPr>
            </w:pPr>
            <w:r w:rsidRPr="004C4C88">
              <w:rPr>
                <w:rFonts w:ascii="Tahoma" w:hAnsi="Tahoma" w:cs="Tahoma"/>
                <w:sz w:val="20"/>
              </w:rPr>
              <w:t xml:space="preserve">2.4. </w:t>
            </w:r>
            <w:r w:rsidR="009C74A2" w:rsidRPr="004C4C88">
              <w:rPr>
                <w:rFonts w:ascii="Tahoma" w:hAnsi="Tahoma" w:cs="Tahoma"/>
                <w:sz w:val="20"/>
              </w:rPr>
              <w:t xml:space="preserve">Pardavėjas </w:t>
            </w:r>
            <w:r w:rsidRPr="004C4C88">
              <w:rPr>
                <w:rFonts w:ascii="Tahoma" w:hAnsi="Tahoma" w:cs="Tahoma"/>
                <w:sz w:val="20"/>
              </w:rPr>
              <w:t>kartu su PVM sąskaita faktūra privalo pateikti faktines vykdymo išlaidas pagrindžiančius dokumentus.</w:t>
            </w:r>
          </w:p>
        </w:tc>
      </w:tr>
      <w:tr w:rsidR="00FF30DB" w:rsidRPr="009258C1" w14:paraId="01A29C83" w14:textId="0DF4FB87" w:rsidTr="009B6CCE">
        <w:trPr>
          <w:trHeight w:val="438"/>
        </w:trPr>
        <w:tc>
          <w:tcPr>
            <w:tcW w:w="2568" w:type="dxa"/>
            <w:vMerge w:val="restart"/>
            <w:vAlign w:val="center"/>
          </w:tcPr>
          <w:p w14:paraId="0ED3A5A0" w14:textId="22A07FD6" w:rsidR="00FF30DB" w:rsidRPr="004C4C88" w:rsidRDefault="00FF30DB" w:rsidP="00FF30DB">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 xml:space="preserve">3. Sutarties vykdymas </w:t>
            </w:r>
          </w:p>
          <w:p w14:paraId="6E516B47" w14:textId="4A500EBB" w:rsidR="00FF30DB" w:rsidRPr="004C4C88" w:rsidRDefault="00FF30DB" w:rsidP="00FF30DB">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244" w:type="dxa"/>
            <w:tcBorders>
              <w:right w:val="single" w:sz="4" w:space="0" w:color="000000"/>
            </w:tcBorders>
            <w:vAlign w:val="center"/>
          </w:tcPr>
          <w:p w14:paraId="78DAA4DE" w14:textId="77777777" w:rsidR="00FF30DB" w:rsidRPr="004C4C88" w:rsidRDefault="00FF30DB"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p>
          <w:p w14:paraId="76F3CEF5" w14:textId="77777777" w:rsidR="00FF30DB" w:rsidRPr="004C4C88" w:rsidRDefault="00FF30DB"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3.1. Pardavėjas Paslaugas teikia:</w:t>
            </w:r>
          </w:p>
          <w:p w14:paraId="448D73DC" w14:textId="04387E38" w:rsidR="00FF30DB" w:rsidRPr="004C4C88" w:rsidRDefault="00FF30DB"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c>
        <w:tc>
          <w:tcPr>
            <w:tcW w:w="3875" w:type="dxa"/>
            <w:tcBorders>
              <w:left w:val="single" w:sz="4" w:space="0" w:color="000000"/>
            </w:tcBorders>
            <w:vAlign w:val="center"/>
          </w:tcPr>
          <w:p w14:paraId="0A621175" w14:textId="2209D9B9" w:rsidR="00FF30DB" w:rsidRPr="004C4C88" w:rsidRDefault="00195A1D" w:rsidP="00FF30D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color w:val="000000"/>
                <w:sz w:val="20"/>
                <w:bdr w:val="nil"/>
                <w:lang w:eastAsia="en-US"/>
              </w:rPr>
              <w:t>36 mėn.</w:t>
            </w:r>
            <w:r w:rsidR="008832EF">
              <w:rPr>
                <w:rFonts w:ascii="Tahoma" w:eastAsia="Arial Unicode MS" w:hAnsi="Tahoma" w:cs="Tahoma"/>
                <w:color w:val="000000"/>
                <w:sz w:val="20"/>
                <w:bdr w:val="nil"/>
                <w:lang w:eastAsia="en-US"/>
              </w:rPr>
              <w:t xml:space="preserve"> nuo </w:t>
            </w:r>
            <w:r w:rsidR="000331B4">
              <w:rPr>
                <w:rFonts w:ascii="Tahoma" w:eastAsia="Arial Unicode MS" w:hAnsi="Tahoma" w:cs="Tahoma"/>
                <w:color w:val="000000"/>
                <w:sz w:val="20"/>
                <w:bdr w:val="nil"/>
                <w:lang w:eastAsia="en-US"/>
              </w:rPr>
              <w:t>S</w:t>
            </w:r>
            <w:r w:rsidR="008832EF">
              <w:rPr>
                <w:rFonts w:ascii="Tahoma" w:eastAsia="Arial Unicode MS" w:hAnsi="Tahoma" w:cs="Tahoma"/>
                <w:color w:val="000000"/>
                <w:sz w:val="20"/>
                <w:bdr w:val="nil"/>
                <w:lang w:eastAsia="en-US"/>
              </w:rPr>
              <w:t>utarties įsigaliojimo</w:t>
            </w:r>
            <w:r w:rsidR="00132530">
              <w:rPr>
                <w:rFonts w:ascii="Tahoma" w:eastAsia="Arial Unicode MS" w:hAnsi="Tahoma" w:cs="Tahoma"/>
                <w:color w:val="000000"/>
                <w:sz w:val="20"/>
                <w:bdr w:val="nil"/>
                <w:lang w:eastAsia="en-US"/>
              </w:rPr>
              <w:t>, bet n</w:t>
            </w:r>
            <w:r w:rsidR="00FF30DB" w:rsidRPr="004C4C88">
              <w:rPr>
                <w:rFonts w:ascii="Tahoma" w:eastAsia="Arial Unicode MS" w:hAnsi="Tahoma" w:cs="Tahoma"/>
                <w:color w:val="000000"/>
                <w:sz w:val="20"/>
                <w:bdr w:val="nil"/>
                <w:lang w:eastAsia="en-US"/>
              </w:rPr>
              <w:t>e anksčiau kaip nuo 202</w:t>
            </w:r>
            <w:r w:rsidR="002A02A3">
              <w:rPr>
                <w:rFonts w:ascii="Tahoma" w:eastAsia="Arial Unicode MS" w:hAnsi="Tahoma" w:cs="Tahoma"/>
                <w:color w:val="000000"/>
                <w:sz w:val="20"/>
                <w:bdr w:val="nil"/>
                <w:lang w:eastAsia="en-US"/>
              </w:rPr>
              <w:t>5</w:t>
            </w:r>
            <w:r w:rsidR="00FF30DB" w:rsidRPr="004C4C88">
              <w:rPr>
                <w:rFonts w:ascii="Tahoma" w:eastAsia="Arial Unicode MS" w:hAnsi="Tahoma" w:cs="Tahoma"/>
                <w:color w:val="000000"/>
                <w:sz w:val="20"/>
                <w:bdr w:val="nil"/>
                <w:lang w:eastAsia="en-US"/>
              </w:rPr>
              <w:t xml:space="preserve"> m. sa</w:t>
            </w:r>
            <w:r w:rsidR="002A02A3">
              <w:rPr>
                <w:rFonts w:ascii="Tahoma" w:eastAsia="Arial Unicode MS" w:hAnsi="Tahoma" w:cs="Tahoma"/>
                <w:color w:val="000000"/>
                <w:sz w:val="20"/>
                <w:bdr w:val="nil"/>
                <w:lang w:eastAsia="en-US"/>
              </w:rPr>
              <w:t>us</w:t>
            </w:r>
            <w:r w:rsidR="00FF30DB" w:rsidRPr="004C4C88">
              <w:rPr>
                <w:rFonts w:ascii="Tahoma" w:eastAsia="Arial Unicode MS" w:hAnsi="Tahoma" w:cs="Tahoma"/>
                <w:color w:val="000000"/>
                <w:sz w:val="20"/>
                <w:bdr w:val="nil"/>
                <w:lang w:eastAsia="en-US"/>
              </w:rPr>
              <w:t>io</w:t>
            </w:r>
            <w:r w:rsidR="002A02A3">
              <w:rPr>
                <w:rFonts w:ascii="Tahoma" w:eastAsia="Arial Unicode MS" w:hAnsi="Tahoma" w:cs="Tahoma"/>
                <w:color w:val="000000"/>
                <w:sz w:val="20"/>
                <w:bdr w:val="nil"/>
                <w:lang w:eastAsia="en-US"/>
              </w:rPr>
              <w:t> 12</w:t>
            </w:r>
            <w:r w:rsidR="00FF30DB" w:rsidRPr="004C4C88">
              <w:rPr>
                <w:rFonts w:ascii="Tahoma" w:eastAsia="Arial Unicode MS" w:hAnsi="Tahoma" w:cs="Tahoma"/>
                <w:color w:val="000000"/>
                <w:sz w:val="20"/>
                <w:bdr w:val="nil"/>
                <w:lang w:eastAsia="en-US"/>
              </w:rPr>
              <w:t xml:space="preserve"> d.</w:t>
            </w:r>
          </w:p>
        </w:tc>
      </w:tr>
      <w:tr w:rsidR="00FF30DB" w:rsidRPr="009258C1" w14:paraId="45C641EA" w14:textId="3E21EB84" w:rsidTr="00FF30DB">
        <w:trPr>
          <w:trHeight w:val="927"/>
        </w:trPr>
        <w:tc>
          <w:tcPr>
            <w:tcW w:w="2568" w:type="dxa"/>
            <w:vMerge/>
            <w:vAlign w:val="center"/>
          </w:tcPr>
          <w:p w14:paraId="75620537" w14:textId="5221915F" w:rsidR="00FF30DB" w:rsidRPr="004C4C88" w:rsidRDefault="00FF30DB" w:rsidP="00CD2668">
            <w:pPr>
              <w:autoSpaceDN/>
              <w:spacing w:before="120" w:after="120" w:line="276" w:lineRule="auto"/>
              <w:contextualSpacing/>
              <w:textAlignment w:val="auto"/>
              <w:rPr>
                <w:rFonts w:ascii="Tahoma" w:eastAsia="Arial Unicode MS" w:hAnsi="Tahoma" w:cs="Tahoma"/>
                <w:i/>
                <w:iCs/>
                <w:color w:val="000000"/>
                <w:sz w:val="20"/>
                <w:bdr w:val="nil"/>
                <w:lang w:eastAsia="en-US"/>
              </w:rPr>
            </w:pPr>
          </w:p>
        </w:tc>
        <w:tc>
          <w:tcPr>
            <w:tcW w:w="7119" w:type="dxa"/>
            <w:gridSpan w:val="2"/>
            <w:vAlign w:val="center"/>
          </w:tcPr>
          <w:p w14:paraId="3655067D" w14:textId="2A327855" w:rsidR="00FF30DB" w:rsidRPr="004C4C88" w:rsidDel="00D61A33" w:rsidRDefault="00FF30DB" w:rsidP="00FF30DB">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3.2. </w:t>
            </w:r>
            <w:r w:rsidRPr="004C4C88">
              <w:rPr>
                <w:rFonts w:ascii="Tahoma" w:hAnsi="Tahoma" w:cs="Tahoma"/>
                <w:sz w:val="20"/>
              </w:rPr>
              <w:t>Paslaugos teikiamos iki Sutarties 3.1 punkte nurodyto termino</w:t>
            </w:r>
            <w:r w:rsidRPr="004C4C88">
              <w:rPr>
                <w:rFonts w:ascii="Tahoma" w:eastAsia="Arial Unicode MS" w:hAnsi="Tahoma" w:cs="Tahoma"/>
                <w:sz w:val="20"/>
                <w:bdr w:val="nil"/>
                <w:lang w:eastAsia="en-US"/>
              </w:rPr>
              <w:t xml:space="preserve"> pabaigos arba kol bus pasiekta Sutarties 2.2 punkte nurodyta Sutarties kaina, priklausomai nuo to, kuri iš šių sąlygų įvyks anksčiau.</w:t>
            </w:r>
          </w:p>
        </w:tc>
      </w:tr>
      <w:tr w:rsidR="0070793A" w:rsidRPr="009258C1" w14:paraId="18859A3A" w14:textId="77777777" w:rsidTr="00905FC1">
        <w:tc>
          <w:tcPr>
            <w:tcW w:w="2568" w:type="dxa"/>
            <w:vAlign w:val="center"/>
          </w:tcPr>
          <w:p w14:paraId="031649AF" w14:textId="4572563B" w:rsidR="0070793A" w:rsidRPr="004C4C8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 xml:space="preserve">4. Banko garantija </w:t>
            </w:r>
          </w:p>
        </w:tc>
        <w:tc>
          <w:tcPr>
            <w:tcW w:w="7119" w:type="dxa"/>
            <w:gridSpan w:val="2"/>
            <w:vAlign w:val="center"/>
          </w:tcPr>
          <w:p w14:paraId="09157DBE" w14:textId="0463F236"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4.1. </w:t>
            </w:r>
            <w:sdt>
              <w:sdtPr>
                <w:rPr>
                  <w:rFonts w:ascii="Tahoma" w:eastAsia="Arial Unicode MS" w:hAnsi="Tahoma" w:cs="Tahoma"/>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1B4A2D" w:rsidRPr="004C4C88">
                  <w:rPr>
                    <w:rFonts w:ascii="Tahoma" w:eastAsia="Arial Unicode MS" w:hAnsi="Tahoma" w:cs="Tahoma"/>
                    <w:sz w:val="20"/>
                    <w:bdr w:val="nil"/>
                    <w:lang w:eastAsia="en-US"/>
                  </w:rPr>
                  <w:t>Netaikoma.</w:t>
                </w:r>
              </w:sdtContent>
            </w:sdt>
          </w:p>
        </w:tc>
      </w:tr>
      <w:tr w:rsidR="0070793A" w:rsidRPr="009258C1" w14:paraId="068EA46F" w14:textId="77777777" w:rsidTr="00EA78C5">
        <w:trPr>
          <w:trHeight w:val="204"/>
        </w:trPr>
        <w:tc>
          <w:tcPr>
            <w:tcW w:w="2568" w:type="dxa"/>
            <w:vAlign w:val="center"/>
          </w:tcPr>
          <w:p w14:paraId="4389E1F5" w14:textId="2942A473" w:rsidR="0070793A" w:rsidRPr="004C4C8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5. Subtiekimas</w:t>
            </w:r>
          </w:p>
        </w:tc>
        <w:tc>
          <w:tcPr>
            <w:tcW w:w="7119" w:type="dxa"/>
            <w:gridSpan w:val="2"/>
          </w:tcPr>
          <w:p w14:paraId="1BAE3E09" w14:textId="3EE07812"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5.1.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FC3572" w:rsidRPr="004C4C88">
                  <w:rPr>
                    <w:rFonts w:ascii="Tahoma" w:eastAsia="Arial Unicode MS" w:hAnsi="Tahoma" w:cs="Tahoma"/>
                    <w:sz w:val="20"/>
                    <w:bdr w:val="nil"/>
                    <w:lang w:eastAsia="en-US"/>
                  </w:rPr>
                  <w:t>yra numatyta, trišalės sutarties projektas pridedamas.</w:t>
                </w:r>
              </w:sdtContent>
            </w:sdt>
          </w:p>
        </w:tc>
      </w:tr>
      <w:tr w:rsidR="0070793A" w:rsidRPr="009258C1" w14:paraId="1726F4BC" w14:textId="77777777" w:rsidTr="005228BE">
        <w:tc>
          <w:tcPr>
            <w:tcW w:w="2568" w:type="dxa"/>
            <w:vAlign w:val="center"/>
          </w:tcPr>
          <w:p w14:paraId="5AEDCD68" w14:textId="12123399" w:rsidR="0070793A" w:rsidRPr="004C4C8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 xml:space="preserve">6. Kitos Sutarties nuostatos </w:t>
            </w:r>
          </w:p>
        </w:tc>
        <w:tc>
          <w:tcPr>
            <w:tcW w:w="7119" w:type="dxa"/>
            <w:gridSpan w:val="2"/>
            <w:shd w:val="clear" w:color="auto" w:fill="FFFFFF" w:themeFill="background1"/>
          </w:tcPr>
          <w:p w14:paraId="0D9E176A" w14:textId="71995DCC" w:rsidR="004C4C88" w:rsidRPr="004C4C88" w:rsidRDefault="004C4C88" w:rsidP="004C4C88">
            <w:pPr>
              <w:pStyle w:val="ListParagraph"/>
              <w:numPr>
                <w:ilvl w:val="1"/>
                <w:numId w:val="11"/>
              </w:numPr>
              <w:pBdr>
                <w:top w:val="nil"/>
                <w:left w:val="nil"/>
                <w:bottom w:val="nil"/>
                <w:right w:val="nil"/>
                <w:between w:val="nil"/>
                <w:bar w:val="nil"/>
              </w:pBdr>
              <w:tabs>
                <w:tab w:val="left" w:pos="436"/>
              </w:tabs>
              <w:autoSpaceDN/>
              <w:spacing w:before="120" w:after="120"/>
              <w:ind w:left="0" w:firstLine="0"/>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 xml:space="preserve">Planiniai operatyviniai perjungimai Objektuose atliekami pagal Pirkėjo ir Pardavėjo tarpusavyje suderintus elektros įrenginių atjungimo grafikus ir įrenginių atjungimo paraiškas. Grafikai ir paraiškos pateikiami Pirkėjo ir Pardavėjo elektrotechnikos darbuotojų tarpusavio darbo santykių nuostatuose, kurie patvirtinami ne vėliau kaip po </w:t>
            </w:r>
            <w:r w:rsidR="005266CF" w:rsidRPr="002C14B8">
              <w:rPr>
                <w:rFonts w:ascii="Tahoma" w:eastAsia="Arial Unicode MS" w:hAnsi="Tahoma" w:cs="Tahoma"/>
                <w:sz w:val="20"/>
                <w:szCs w:val="20"/>
                <w:bdr w:val="nil"/>
                <w:lang w:val="lt-LT"/>
              </w:rPr>
              <w:t>5 (</w:t>
            </w:r>
            <w:r w:rsidRPr="004C4C88">
              <w:rPr>
                <w:rFonts w:ascii="Tahoma" w:eastAsia="Arial Unicode MS" w:hAnsi="Tahoma" w:cs="Tahoma"/>
                <w:sz w:val="20"/>
                <w:szCs w:val="20"/>
                <w:bdr w:val="nil"/>
                <w:lang w:val="lt-LT"/>
              </w:rPr>
              <w:t>penkių</w:t>
            </w:r>
            <w:r w:rsidR="005266CF">
              <w:rPr>
                <w:rFonts w:ascii="Tahoma" w:eastAsia="Arial Unicode MS" w:hAnsi="Tahoma" w:cs="Tahoma"/>
                <w:sz w:val="20"/>
                <w:szCs w:val="20"/>
                <w:bdr w:val="nil"/>
                <w:lang w:val="lt-LT"/>
              </w:rPr>
              <w:t>)</w:t>
            </w:r>
            <w:r w:rsidRPr="004C4C88">
              <w:rPr>
                <w:rFonts w:ascii="Tahoma" w:eastAsia="Arial Unicode MS" w:hAnsi="Tahoma" w:cs="Tahoma"/>
                <w:sz w:val="20"/>
                <w:szCs w:val="20"/>
                <w:bdr w:val="nil"/>
                <w:lang w:val="lt-LT"/>
              </w:rPr>
              <w:t xml:space="preserve"> darbo dienų sudarius šią </w:t>
            </w:r>
            <w:r w:rsidR="005266CF">
              <w:rPr>
                <w:rFonts w:ascii="Tahoma" w:eastAsia="Arial Unicode MS" w:hAnsi="Tahoma" w:cs="Tahoma"/>
                <w:sz w:val="20"/>
                <w:szCs w:val="20"/>
                <w:bdr w:val="nil"/>
                <w:lang w:val="lt-LT"/>
              </w:rPr>
              <w:t>S</w:t>
            </w:r>
            <w:r w:rsidR="005266CF" w:rsidRPr="004C4C88">
              <w:rPr>
                <w:rFonts w:ascii="Tahoma" w:eastAsia="Arial Unicode MS" w:hAnsi="Tahoma" w:cs="Tahoma"/>
                <w:sz w:val="20"/>
                <w:szCs w:val="20"/>
                <w:bdr w:val="nil"/>
                <w:lang w:val="lt-LT"/>
              </w:rPr>
              <w:t>utartį</w:t>
            </w:r>
            <w:r w:rsidRPr="004C4C88">
              <w:rPr>
                <w:rFonts w:ascii="Tahoma" w:eastAsia="Arial Unicode MS" w:hAnsi="Tahoma" w:cs="Tahoma"/>
                <w:sz w:val="20"/>
                <w:szCs w:val="20"/>
                <w:bdr w:val="nil"/>
                <w:lang w:val="lt-LT"/>
              </w:rPr>
              <w:t>, nustatyta tvarka. Elektrotechnikos darbuotojų tarpusavio darbo santykių nuostatuose negali prieštarauti Lietuvos Respublikos energetikos ministro 2015 m. vasario 20 d. įsakymu Nr. 1-54 patvirtintų Dispečerinio elektros energetikos sistemos valdymo nuostatų, kitų elektros įrenginių operatyvinį valdymą ir techninę priežiūrą reglamentuojančių teisės norminių aktų nustatytiems reikalavimams.</w:t>
            </w:r>
          </w:p>
          <w:p w14:paraId="04F4F855" w14:textId="3C84C2D4" w:rsidR="004C4C88" w:rsidRPr="004C4C88" w:rsidRDefault="004C4C88"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lastRenderedPageBreak/>
              <w:t>Neplaninius ir avarinius elektros įrenginių perjungimus Pirkėjas užsako pateikdamas įrenginių atjungimo paraiškas arba operatyvine tvarka (žodiniu pranešimu, telefonu arba elektroninio pašto pranešimu). Užsakymai Paslaugoms, reikalingoms suteikti avarine tvarka, pateikiami bet</w:t>
            </w:r>
            <w:r w:rsidR="002C14B8">
              <w:rPr>
                <w:rFonts w:ascii="Tahoma" w:eastAsia="Arial Unicode MS" w:hAnsi="Tahoma" w:cs="Tahoma"/>
                <w:sz w:val="20"/>
                <w:szCs w:val="20"/>
                <w:bdr w:val="nil"/>
                <w:lang w:val="lt-LT"/>
              </w:rPr>
              <w:t xml:space="preserve"> </w:t>
            </w:r>
            <w:r w:rsidRPr="004C4C88">
              <w:rPr>
                <w:rFonts w:ascii="Tahoma" w:eastAsia="Arial Unicode MS" w:hAnsi="Tahoma" w:cs="Tahoma"/>
                <w:sz w:val="20"/>
                <w:szCs w:val="20"/>
                <w:bdr w:val="nil"/>
                <w:lang w:val="lt-LT"/>
              </w:rPr>
              <w:t>kuriuo paros metu.</w:t>
            </w:r>
          </w:p>
          <w:p w14:paraId="44E7788B" w14:textId="77777777" w:rsidR="004C4C88" w:rsidRPr="004C4C88" w:rsidRDefault="004C4C88"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Operatyvinių perjungimų paslaugos laikas skaičiuojamas pagal faktinį paslaugos atlikimo laiką. Laikai fiksuojami Pardavėjo dispečerio operatyviniame žurnale ir/arba telefoninių pokalbių automatizuoto įrašymo priemonėmis.</w:t>
            </w:r>
          </w:p>
          <w:p w14:paraId="538B7AF3" w14:textId="77777777" w:rsidR="004C4C88" w:rsidRPr="004C4C88" w:rsidRDefault="004C4C88"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Suteikiamų Paslaugų kokybė turi atitikti įprastai atitinkamos rūšies paslaugoms keliamus reikalavimus, nurodytus elektros įrenginių technologinį operatyvinį valdymą ir techninę priežiūrą reglamentuojančiuose teisės norminiuose aktuose.</w:t>
            </w:r>
          </w:p>
          <w:p w14:paraId="28F893A6" w14:textId="77777777" w:rsidR="004C4C88" w:rsidRPr="004C4C88" w:rsidRDefault="004C4C88"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Pardavėjas, už kiekvieną klaidingą elektros įrenginių atjungimo ar įjungimo atvejį  moka Pirkėjui 70,00 (septyniasdešimt) eurų baudą.</w:t>
            </w:r>
          </w:p>
          <w:p w14:paraId="63450139" w14:textId="77777777" w:rsidR="004C4C88" w:rsidRPr="004C4C88" w:rsidRDefault="004C4C88"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Pardavėjas, už kiekvieną klaidingą elektros įrenginių atjungimo ar įjungimo atvejį, dėl kurio nutrūko elektros energijos tiekimas/gamyba arba sugadinami elektros įrenginiai, moka Pirkėjui 100,00 (vieno šimto) eurų  baudą.</w:t>
            </w:r>
          </w:p>
          <w:p w14:paraId="694CD134" w14:textId="77777777" w:rsidR="004C4C88" w:rsidRPr="004C4C88" w:rsidRDefault="004C4C88"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Pardavėjas, už kiekvieną viršyto laiko (&gt;1 val.) atvykimo į avarinių darbų vietą atvejį (kai nutrauktas tiekimas vartotojams, kilo gaisras, pavojus žmonių saugumui ar elektros įrenginių perkrovai), moka Pirkėjui 100,00 eurų (vienas šimtas eurų)  baudą.</w:t>
            </w:r>
          </w:p>
          <w:p w14:paraId="4302AE81" w14:textId="77777777" w:rsidR="004C4C88" w:rsidRPr="004C4C88" w:rsidRDefault="004C4C88"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Pardavėjas, už darbuotojų saugos, aplinkosaugos, priešgaisrinės apsaugos, fizinės saugos reikalavimų pažeidimą ir reikalingų pažymėjimų ar leidimų neturėjimo atvejį (jei atliekant bet kurios iš išvardintų sričių patikrinimą nustatomas daugiau kaip vienas pažeidimas, už visus tos srities pažeidimus taikoma viena bauda), moka Pirkėjui 500,00 (penkių šimtų) eurų baudą.</w:t>
            </w:r>
          </w:p>
          <w:p w14:paraId="58ED52F1" w14:textId="27CD4678" w:rsidR="004C4C88" w:rsidRPr="004C4C88" w:rsidRDefault="004C4C88"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Bauda gali būti skirta tik atlikus bendrą Pirkėjo ir Pardavėjo įvykio aptarimą ar atlikus tyrimą 6.1</w:t>
            </w:r>
            <w:r w:rsidR="006F09E7">
              <w:rPr>
                <w:rFonts w:ascii="Tahoma" w:eastAsia="Arial Unicode MS" w:hAnsi="Tahoma" w:cs="Tahoma"/>
                <w:sz w:val="20"/>
                <w:szCs w:val="20"/>
                <w:bdr w:val="nil"/>
                <w:lang w:val="lt-LT"/>
              </w:rPr>
              <w:t>0</w:t>
            </w:r>
            <w:r w:rsidRPr="004C4C88">
              <w:rPr>
                <w:rFonts w:ascii="Tahoma" w:eastAsia="Arial Unicode MS" w:hAnsi="Tahoma" w:cs="Tahoma"/>
                <w:sz w:val="20"/>
                <w:szCs w:val="20"/>
                <w:bdr w:val="nil"/>
                <w:lang w:val="lt-LT"/>
              </w:rPr>
              <w:t xml:space="preserve"> punkte išdėstyta tvarka.</w:t>
            </w:r>
          </w:p>
          <w:p w14:paraId="094B67BE" w14:textId="77777777" w:rsidR="004C4C88" w:rsidRPr="004C4C88" w:rsidRDefault="004C4C88"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 xml:space="preserve">Avarijos ir sutrikimai, įvykę Pirkėjui priklausančiuose elektros įrenginiuose, registruojami ir priskiriami Pirkėjui. Avarijų ir sutrikimų kaltininkus nustato komisija, sudaryta iš Pardavėjo ir Pirkėjo darbuotojų, vadovaudamasi Energetikos įrenginių avarijų ir veikimo sutrikimų tyrimo ir apskaitos nuostatais, patvirtintais Lietuvos Respublikos energetikos ministro 2010 m. kovo 5 d. įsakymu Nr. 1-80. </w:t>
            </w:r>
          </w:p>
          <w:p w14:paraId="07FB76D8" w14:textId="3BB0D0EA" w:rsidR="002B49DF" w:rsidRPr="004C4C88" w:rsidRDefault="00BD76A7"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06563931" w14:textId="095B2086" w:rsidR="00BD76A7" w:rsidRPr="004C4C88" w:rsidRDefault="00BD76A7" w:rsidP="004C4C88">
            <w:pPr>
              <w:pStyle w:val="ListParagraph"/>
              <w:numPr>
                <w:ilvl w:val="1"/>
                <w:numId w:val="11"/>
              </w:numPr>
              <w:pBdr>
                <w:top w:val="nil"/>
                <w:left w:val="nil"/>
                <w:bottom w:val="nil"/>
                <w:right w:val="nil"/>
                <w:between w:val="nil"/>
                <w:bar w:val="nil"/>
              </w:pBdr>
              <w:tabs>
                <w:tab w:val="left" w:pos="436"/>
                <w:tab w:val="left" w:pos="578"/>
              </w:tabs>
              <w:autoSpaceDN/>
              <w:spacing w:before="120" w:after="120"/>
              <w:ind w:left="0" w:firstLine="76"/>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rPr>
              <w:t>Bendrųjų Sutarties sąlygų 1.1 punktas papildomas m) papunkčiu:</w:t>
            </w:r>
          </w:p>
          <w:p w14:paraId="0770489A" w14:textId="77777777" w:rsidR="002B49DF" w:rsidRPr="004C4C88" w:rsidRDefault="00BD76A7" w:rsidP="002B49DF">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 xml:space="preserve">„m) Draudžiama kilmė – Pardavėjo, </w:t>
            </w:r>
            <w:r w:rsidR="00E2281E" w:rsidRPr="004C4C88">
              <w:rPr>
                <w:rFonts w:ascii="Tahoma" w:eastAsia="Arial Unicode MS" w:hAnsi="Tahoma" w:cs="Tahoma"/>
                <w:sz w:val="20"/>
                <w:szCs w:val="20"/>
                <w:bdr w:val="nil"/>
                <w:lang w:val="lt-LT"/>
              </w:rPr>
              <w:t>S</w:t>
            </w:r>
            <w:r w:rsidRPr="004C4C88">
              <w:rPr>
                <w:rFonts w:ascii="Tahoma" w:eastAsia="Arial Unicode MS" w:hAnsi="Tahoma" w:cs="Tahoma"/>
                <w:sz w:val="20"/>
                <w:szCs w:val="20"/>
                <w:bdr w:val="nil"/>
                <w:lang w:val="lt-LT"/>
              </w:rPr>
              <w:t>ubtiekėjo</w:t>
            </w:r>
            <w:r w:rsidR="00E2281E" w:rsidRPr="004C4C88">
              <w:rPr>
                <w:rFonts w:ascii="Tahoma" w:eastAsia="Arial Unicode MS" w:hAnsi="Tahoma" w:cs="Tahoma"/>
                <w:sz w:val="20"/>
                <w:szCs w:val="20"/>
                <w:bdr w:val="nil"/>
                <w:lang w:val="lt-LT"/>
              </w:rPr>
              <w:t>, Ūkio subjekto, kurio pajėgumais remiamasi,</w:t>
            </w:r>
            <w:r w:rsidRPr="004C4C88">
              <w:rPr>
                <w:rFonts w:ascii="Tahoma" w:eastAsia="Arial Unicode MS" w:hAnsi="Tahoma" w:cs="Tahoma"/>
                <w:sz w:val="20"/>
                <w:szCs w:val="20"/>
                <w:bdr w:val="nil"/>
                <w:lang w:val="lt-LT"/>
              </w:rPr>
              <w:t xml:space="preserve"> ar juos kontroliuojančių asmenų, taip pat Prekių (įskaitant jų sudedamąsias dalis), Paslaugų kilmė yra iš Viešųjų pirkimų įstatymo 92 straipsnio 14/15 dalyje numatytame sąraše nurodytų valstybių ar teritorijų.“</w:t>
            </w:r>
          </w:p>
          <w:p w14:paraId="472C4359" w14:textId="4C6180FC" w:rsidR="00BD76A7" w:rsidRPr="004C4C88" w:rsidRDefault="002B49DF" w:rsidP="002B49DF">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C4C88">
              <w:rPr>
                <w:rFonts w:ascii="Tahoma" w:eastAsia="Arial Unicode MS" w:hAnsi="Tahoma" w:cs="Tahoma"/>
                <w:sz w:val="20"/>
                <w:szCs w:val="20"/>
                <w:bdr w:val="nil"/>
                <w:lang w:val="lt-LT"/>
              </w:rPr>
              <w:t>1</w:t>
            </w:r>
            <w:r w:rsidR="002C3925">
              <w:rPr>
                <w:rFonts w:ascii="Tahoma" w:eastAsia="Arial Unicode MS" w:hAnsi="Tahoma" w:cs="Tahoma"/>
                <w:sz w:val="20"/>
                <w:szCs w:val="20"/>
                <w:bdr w:val="nil"/>
                <w:lang w:val="lt-LT"/>
              </w:rPr>
              <w:t>3.</w:t>
            </w:r>
            <w:r w:rsidRPr="004C4C88">
              <w:rPr>
                <w:rFonts w:ascii="Tahoma" w:eastAsia="Arial Unicode MS" w:hAnsi="Tahoma" w:cs="Tahoma"/>
                <w:sz w:val="20"/>
                <w:szCs w:val="20"/>
                <w:bdr w:val="nil"/>
                <w:lang w:val="lt-LT"/>
              </w:rPr>
              <w:t xml:space="preserve"> </w:t>
            </w:r>
            <w:r w:rsidR="00BD76A7" w:rsidRPr="004C4C88">
              <w:rPr>
                <w:rFonts w:ascii="Tahoma" w:eastAsia="Arial Unicode MS" w:hAnsi="Tahoma" w:cs="Tahoma"/>
                <w:sz w:val="20"/>
                <w:szCs w:val="20"/>
                <w:bdr w:val="nil"/>
                <w:lang w:val="lt-LT"/>
              </w:rPr>
              <w:t>Bendrųjų Sutarties sąlygų 2.2.1 punktas pakeičiamas iš išdėstomas taip:</w:t>
            </w:r>
          </w:p>
          <w:p w14:paraId="58828FA7" w14:textId="46191C62" w:rsidR="00EC06A0" w:rsidRPr="004C4C88" w:rsidRDefault="00BD76A7" w:rsidP="00EC06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w:t>
            </w:r>
            <w:r w:rsidR="002C14B8" w:rsidRPr="002C14B8">
              <w:rPr>
                <w:rFonts w:ascii="Tahoma" w:eastAsia="Arial Unicode MS" w:hAnsi="Tahoma" w:cs="Tahoma"/>
                <w:sz w:val="20"/>
                <w:szCs w:val="20"/>
                <w:bdr w:val="nil"/>
                <w:lang w:val="lt-LT"/>
              </w:rPr>
              <w:t xml:space="preserve">per Sąskaitų administravimo bendrąją informacinę sistemą (SABIS) arba per kitą savo pasirinktą informacinę sistemą (pvz.: Pardavėjas elektroninę </w:t>
            </w:r>
            <w:r w:rsidR="002C14B8" w:rsidRPr="002C14B8">
              <w:rPr>
                <w:rFonts w:ascii="Tahoma" w:eastAsia="Arial Unicode MS" w:hAnsi="Tahoma" w:cs="Tahoma"/>
                <w:sz w:val="20"/>
                <w:szCs w:val="20"/>
                <w:bdr w:val="nil"/>
                <w:lang w:val="lt-LT"/>
              </w:rPr>
              <w:lastRenderedPageBreak/>
              <w:t>sąskaitą faktūrą gali teikti naudodamasis bet kuriuo PEPPOL tinkle registruotu prieigos tašku (angl. „Access Point“) naudojančiu PEPPOL AS4 profilį). Europos elektroninių sąskaitų faktūrų standarto neatitinkančią elektroninę sąskaitą faktūrą Pardavėjas privalo pateikti, naudodamasis SABIS priemonėmis. Pirkėjas elektronines sąskaitas faktūras priima ir apdoroja naudodamasis SABIS priemonėmis</w:t>
            </w:r>
            <w:r w:rsidRPr="004C4C88">
              <w:rPr>
                <w:rFonts w:ascii="Tahoma" w:eastAsia="Arial Unicode MS" w:hAnsi="Tahoma" w:cs="Tahoma"/>
                <w:sz w:val="20"/>
                <w:szCs w:val="20"/>
                <w:bdr w:val="nil"/>
                <w:lang w:val="lt-LT"/>
              </w:rPr>
              <w:t>,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5B4D16CD" w14:textId="74EB4459" w:rsidR="00EC06A0" w:rsidRPr="004C4C88" w:rsidRDefault="00EC06A0" w:rsidP="00EC06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C4C88">
              <w:rPr>
                <w:rFonts w:ascii="Tahoma" w:eastAsia="Arial Unicode MS" w:hAnsi="Tahoma" w:cs="Tahoma"/>
                <w:sz w:val="20"/>
                <w:szCs w:val="20"/>
                <w:bdr w:val="nil"/>
                <w:lang w:val="lt-LT"/>
              </w:rPr>
              <w:t>1</w:t>
            </w:r>
            <w:r w:rsidR="002C3925">
              <w:rPr>
                <w:rFonts w:ascii="Tahoma" w:eastAsia="Arial Unicode MS" w:hAnsi="Tahoma" w:cs="Tahoma"/>
                <w:sz w:val="20"/>
                <w:szCs w:val="20"/>
                <w:bdr w:val="nil"/>
                <w:lang w:val="lt-LT"/>
              </w:rPr>
              <w:t>4</w:t>
            </w:r>
            <w:r w:rsidRPr="004C4C88">
              <w:rPr>
                <w:rFonts w:ascii="Tahoma" w:eastAsia="Arial Unicode MS" w:hAnsi="Tahoma" w:cs="Tahoma"/>
                <w:sz w:val="20"/>
                <w:szCs w:val="20"/>
                <w:bdr w:val="nil"/>
                <w:lang w:val="lt-LT"/>
              </w:rPr>
              <w:t>. Bendrųjų Sutarties sąlygų 3.1 punktas papildomas 3.1.4 papunkčiu:</w:t>
            </w:r>
          </w:p>
          <w:p w14:paraId="01923718" w14:textId="00B3745B" w:rsidR="00A56EAE" w:rsidRPr="004C4C88" w:rsidRDefault="00EC06A0"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45F0EBFA" w14:textId="1523E9CD" w:rsidR="00A56EAE" w:rsidRPr="004C4C88"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4C4C88">
              <w:rPr>
                <w:rFonts w:ascii="Tahoma" w:eastAsia="Arial Unicode MS" w:hAnsi="Tahoma" w:cs="Tahoma"/>
                <w:sz w:val="20"/>
                <w:szCs w:val="20"/>
                <w:bdr w:val="nil"/>
                <w:lang w:val="lt-LT"/>
              </w:rPr>
              <w:t>1</w:t>
            </w:r>
            <w:r w:rsidR="002C3925">
              <w:rPr>
                <w:rFonts w:ascii="Tahoma" w:eastAsia="Arial Unicode MS" w:hAnsi="Tahoma" w:cs="Tahoma"/>
                <w:sz w:val="20"/>
                <w:szCs w:val="20"/>
                <w:bdr w:val="nil"/>
                <w:lang w:val="lt-LT"/>
              </w:rPr>
              <w:t>5</w:t>
            </w:r>
            <w:r w:rsidRPr="004C4C88">
              <w:rPr>
                <w:rFonts w:ascii="Tahoma" w:eastAsia="Arial Unicode MS" w:hAnsi="Tahoma" w:cs="Tahoma"/>
                <w:sz w:val="20"/>
                <w:szCs w:val="20"/>
                <w:bdr w:val="nil"/>
                <w:lang w:val="lt-LT"/>
              </w:rPr>
              <w:t>. Bendrųjų Sutarties sąlygų 4.2.3 punktas papildomas m) ir n) papunkčiais:</w:t>
            </w:r>
          </w:p>
          <w:p w14:paraId="443BDE1A" w14:textId="5DB2EAEB" w:rsidR="00A56EAE" w:rsidRPr="004C4C88"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„m) Pirkimų įstatymo 98 straipsnio 1 dalyje nurodytais atvejais;</w:t>
            </w:r>
          </w:p>
          <w:p w14:paraId="7E78894C" w14:textId="77777777" w:rsidR="00150FE0" w:rsidRPr="004C4C88" w:rsidRDefault="00A56EAE" w:rsidP="00150FE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n) jeigu tiekiamos Prekės ir (ar) teikiamos Paslaugos yra Draudžiamos kilmės.“</w:t>
            </w:r>
          </w:p>
          <w:p w14:paraId="29AE3DB5" w14:textId="5E8EBD45" w:rsidR="002700B9" w:rsidRPr="004C4C88" w:rsidRDefault="002700B9" w:rsidP="002700B9">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583803" w:rsidRPr="004C4C88">
              <w:rPr>
                <w:rFonts w:ascii="Tahoma" w:eastAsia="Arial Unicode MS" w:hAnsi="Tahoma" w:cs="Tahoma"/>
                <w:sz w:val="20"/>
                <w:szCs w:val="20"/>
                <w:bdr w:val="nil"/>
                <w:lang w:val="lt-LT"/>
              </w:rPr>
              <w:t>1</w:t>
            </w:r>
            <w:r w:rsidR="002C3925">
              <w:rPr>
                <w:rFonts w:ascii="Tahoma" w:eastAsia="Arial Unicode MS" w:hAnsi="Tahoma" w:cs="Tahoma"/>
                <w:sz w:val="20"/>
                <w:szCs w:val="20"/>
                <w:bdr w:val="nil"/>
                <w:lang w:val="lt-LT"/>
              </w:rPr>
              <w:t>6</w:t>
            </w:r>
            <w:r w:rsidRPr="004C4C88">
              <w:rPr>
                <w:rFonts w:ascii="Tahoma" w:eastAsia="Arial Unicode MS" w:hAnsi="Tahoma" w:cs="Tahoma"/>
                <w:sz w:val="20"/>
                <w:szCs w:val="20"/>
                <w:bdr w:val="nil"/>
                <w:lang w:val="lt-LT"/>
              </w:rPr>
              <w:t>. Bendrųjų Sutarties sąlygų 5.10.1 punktas pakeičiamas iš išdėstomas taip:</w:t>
            </w:r>
          </w:p>
          <w:p w14:paraId="235650CA" w14:textId="77777777" w:rsidR="002B329D" w:rsidRPr="004C4C88" w:rsidRDefault="002700B9"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458B2EAF" w14:textId="4D254560" w:rsidR="002B329D" w:rsidRPr="004C4C88"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2C3925">
              <w:rPr>
                <w:rFonts w:ascii="Tahoma" w:eastAsia="Arial Unicode MS" w:hAnsi="Tahoma" w:cs="Tahoma"/>
                <w:sz w:val="20"/>
                <w:szCs w:val="20"/>
                <w:bdr w:val="nil"/>
                <w:lang w:val="lt-LT"/>
              </w:rPr>
              <w:t>17</w:t>
            </w:r>
            <w:r w:rsidRPr="004C4C88">
              <w:rPr>
                <w:rFonts w:ascii="Tahoma" w:eastAsia="Arial Unicode MS" w:hAnsi="Tahoma" w:cs="Tahoma"/>
                <w:sz w:val="20"/>
                <w:szCs w:val="20"/>
                <w:bdr w:val="nil"/>
                <w:lang w:val="lt-LT"/>
              </w:rPr>
              <w:t>. Bendrųjų Sutarties sąlygų 5.10 punktas papildomas 5.10.2, 5.10.3 ir 5.10.4 punktais:</w:t>
            </w:r>
          </w:p>
          <w:p w14:paraId="6710C35E" w14:textId="2815CD28" w:rsidR="002B329D" w:rsidRPr="004C4C88"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„5.10.2.</w:t>
            </w:r>
            <w:r w:rsidRPr="004C4C88">
              <w:rPr>
                <w:rFonts w:ascii="Tahoma" w:eastAsia="Arial Unicode MS" w:hAnsi="Tahoma" w:cs="Tahoma"/>
                <w:sz w:val="20"/>
                <w:szCs w:val="20"/>
                <w:bdr w:val="nil"/>
                <w:lang w:val="lt-LT"/>
              </w:rPr>
              <w:tab/>
              <w:t>Pardavėjas privalo nedels</w:t>
            </w:r>
            <w:r w:rsidR="00C10F3D" w:rsidRPr="004C4C88">
              <w:rPr>
                <w:rFonts w:ascii="Tahoma" w:eastAsia="Arial Unicode MS" w:hAnsi="Tahoma" w:cs="Tahoma"/>
                <w:sz w:val="20"/>
                <w:szCs w:val="20"/>
                <w:bdr w:val="nil"/>
                <w:lang w:val="lt-LT"/>
              </w:rPr>
              <w:t>damas</w:t>
            </w:r>
            <w:r w:rsidRPr="004C4C88">
              <w:rPr>
                <w:rFonts w:ascii="Tahoma" w:eastAsia="Arial Unicode MS" w:hAnsi="Tahoma" w:cs="Tahoma"/>
                <w:sz w:val="20"/>
                <w:szCs w:val="20"/>
                <w:bdr w:val="nil"/>
                <w:lang w:val="lt-LT"/>
              </w:rPr>
              <w:t xml:space="preserve"> informuoti Pirkėją apie Pardavėjo, </w:t>
            </w:r>
            <w:r w:rsidR="00B25127" w:rsidRPr="004C4C88">
              <w:rPr>
                <w:rFonts w:ascii="Tahoma" w:eastAsia="Arial Unicode MS" w:hAnsi="Tahoma" w:cs="Tahoma"/>
                <w:sz w:val="20"/>
                <w:szCs w:val="20"/>
                <w:bdr w:val="nil"/>
                <w:lang w:val="lt-LT"/>
              </w:rPr>
              <w:t>S</w:t>
            </w:r>
            <w:r w:rsidRPr="004C4C88">
              <w:rPr>
                <w:rFonts w:ascii="Tahoma" w:eastAsia="Arial Unicode MS" w:hAnsi="Tahoma" w:cs="Tahoma"/>
                <w:sz w:val="20"/>
                <w:szCs w:val="20"/>
                <w:bdr w:val="nil"/>
                <w:lang w:val="lt-LT"/>
              </w:rPr>
              <w:t xml:space="preserve">ubtiekėjo, </w:t>
            </w:r>
            <w:r w:rsidR="00B25127" w:rsidRPr="004C4C88">
              <w:rPr>
                <w:rFonts w:ascii="Tahoma" w:eastAsia="Arial Unicode MS" w:hAnsi="Tahoma" w:cs="Tahoma"/>
                <w:sz w:val="20"/>
                <w:szCs w:val="20"/>
                <w:bdr w:val="nil"/>
                <w:lang w:val="lt-LT"/>
              </w:rPr>
              <w:t>Ū</w:t>
            </w:r>
            <w:r w:rsidRPr="004C4C88">
              <w:rPr>
                <w:rFonts w:ascii="Tahoma" w:eastAsia="Arial Unicode MS" w:hAnsi="Tahoma" w:cs="Tahoma"/>
                <w:sz w:val="20"/>
                <w:szCs w:val="20"/>
                <w:bdr w:val="nil"/>
                <w:lang w:val="lt-LT"/>
              </w:rPr>
              <w:t xml:space="preserve">kio subjekto, kurio pajėgumais yra remiamasi, </w:t>
            </w:r>
            <w:r w:rsidR="00B25127" w:rsidRPr="004C4C88">
              <w:rPr>
                <w:rFonts w:ascii="Tahoma" w:eastAsia="Arial Unicode MS" w:hAnsi="Tahoma" w:cs="Tahoma"/>
                <w:sz w:val="20"/>
                <w:szCs w:val="20"/>
                <w:bdr w:val="nil"/>
                <w:lang w:val="lt-LT"/>
              </w:rPr>
              <w:t>Prekių</w:t>
            </w:r>
            <w:r w:rsidRPr="004C4C88">
              <w:rPr>
                <w:rFonts w:ascii="Tahoma" w:eastAsia="Arial Unicode MS" w:hAnsi="Tahoma" w:cs="Tahoma"/>
                <w:sz w:val="20"/>
                <w:szCs w:val="20"/>
                <w:bdr w:val="nil"/>
                <w:lang w:val="lt-LT"/>
              </w:rPr>
              <w:t xml:space="preserve"> gamintojo</w:t>
            </w:r>
            <w:r w:rsidR="000F1DA3" w:rsidRPr="004C4C88">
              <w:rPr>
                <w:rFonts w:ascii="Tahoma" w:eastAsia="Arial Unicode MS" w:hAnsi="Tahoma" w:cs="Tahoma"/>
                <w:sz w:val="20"/>
                <w:szCs w:val="20"/>
                <w:bdr w:val="nil"/>
                <w:lang w:val="lt-LT"/>
              </w:rPr>
              <w:t xml:space="preserve"> ar</w:t>
            </w:r>
            <w:r w:rsidR="00116C57" w:rsidRPr="004C4C88">
              <w:rPr>
                <w:rFonts w:ascii="Tahoma" w:eastAsia="Arial Unicode MS" w:hAnsi="Tahoma" w:cs="Tahoma"/>
                <w:sz w:val="20"/>
                <w:szCs w:val="20"/>
                <w:bdr w:val="nil"/>
                <w:lang w:val="lt-LT"/>
              </w:rPr>
              <w:t xml:space="preserve"> </w:t>
            </w:r>
            <w:r w:rsidRPr="004C4C88">
              <w:rPr>
                <w:rFonts w:ascii="Tahoma" w:eastAsia="Arial Unicode MS" w:hAnsi="Tahoma" w:cs="Tahoma"/>
                <w:sz w:val="20"/>
                <w:szCs w:val="20"/>
                <w:bdr w:val="nil"/>
                <w:lang w:val="lt-LT"/>
              </w:rPr>
              <w:t>j</w:t>
            </w:r>
            <w:r w:rsidR="00B25127" w:rsidRPr="004C4C88">
              <w:rPr>
                <w:rFonts w:ascii="Tahoma" w:eastAsia="Arial Unicode MS" w:hAnsi="Tahoma" w:cs="Tahoma"/>
                <w:sz w:val="20"/>
                <w:szCs w:val="20"/>
                <w:bdr w:val="nil"/>
                <w:lang w:val="lt-LT"/>
              </w:rPr>
              <w:t>uos</w:t>
            </w:r>
            <w:r w:rsidRPr="004C4C88">
              <w:rPr>
                <w:rFonts w:ascii="Tahoma" w:eastAsia="Arial Unicode MS" w:hAnsi="Tahoma" w:cs="Tahoma"/>
                <w:sz w:val="20"/>
                <w:szCs w:val="20"/>
                <w:bdr w:val="nil"/>
                <w:lang w:val="lt-LT"/>
              </w:rPr>
              <w:t xml:space="preserve"> kontroliuojanči</w:t>
            </w:r>
            <w:r w:rsidR="00B25127" w:rsidRPr="004C4C88">
              <w:rPr>
                <w:rFonts w:ascii="Tahoma" w:eastAsia="Arial Unicode MS" w:hAnsi="Tahoma" w:cs="Tahoma"/>
                <w:sz w:val="20"/>
                <w:szCs w:val="20"/>
                <w:bdr w:val="nil"/>
                <w:lang w:val="lt-LT"/>
              </w:rPr>
              <w:t>o</w:t>
            </w:r>
            <w:r w:rsidRPr="004C4C88">
              <w:rPr>
                <w:rFonts w:ascii="Tahoma" w:eastAsia="Arial Unicode MS" w:hAnsi="Tahoma" w:cs="Tahoma"/>
                <w:sz w:val="20"/>
                <w:szCs w:val="20"/>
                <w:bdr w:val="nil"/>
                <w:lang w:val="lt-LT"/>
              </w:rPr>
              <w:t xml:space="preserve"> asmen</w:t>
            </w:r>
            <w:r w:rsidR="00B25127" w:rsidRPr="004C4C88">
              <w:rPr>
                <w:rFonts w:ascii="Tahoma" w:eastAsia="Arial Unicode MS" w:hAnsi="Tahoma" w:cs="Tahoma"/>
                <w:sz w:val="20"/>
                <w:szCs w:val="20"/>
                <w:bdr w:val="nil"/>
                <w:lang w:val="lt-LT"/>
              </w:rPr>
              <w:t>s</w:t>
            </w:r>
            <w:r w:rsidRPr="004C4C88">
              <w:rPr>
                <w:rFonts w:ascii="Tahoma" w:eastAsia="Arial Unicode MS" w:hAnsi="Tahoma" w:cs="Tahoma"/>
                <w:sz w:val="20"/>
                <w:szCs w:val="20"/>
                <w:bdr w:val="nil"/>
                <w:lang w:val="lt-LT"/>
              </w:rPr>
              <w:t xml:space="preserve"> registracijos vietos</w:t>
            </w:r>
            <w:r w:rsidR="00145420" w:rsidRPr="004C4C88">
              <w:rPr>
                <w:rFonts w:ascii="Tahoma" w:eastAsia="Arial Unicode MS" w:hAnsi="Tahoma" w:cs="Tahoma"/>
                <w:sz w:val="20"/>
                <w:szCs w:val="20"/>
                <w:bdr w:val="nil"/>
                <w:lang w:val="lt-LT"/>
              </w:rPr>
              <w:t xml:space="preserve"> pasikeitimus</w:t>
            </w:r>
            <w:r w:rsidRPr="004C4C88">
              <w:rPr>
                <w:rFonts w:ascii="Tahoma" w:eastAsia="Arial Unicode MS" w:hAnsi="Tahoma" w:cs="Tahoma"/>
                <w:sz w:val="20"/>
                <w:szCs w:val="20"/>
                <w:bdr w:val="nil"/>
                <w:lang w:val="lt-LT"/>
              </w:rPr>
              <w:t xml:space="preserve"> (jeigu </w:t>
            </w:r>
            <w:r w:rsidR="00B25127" w:rsidRPr="004C4C88">
              <w:rPr>
                <w:rFonts w:ascii="Tahoma" w:eastAsia="Arial Unicode MS" w:hAnsi="Tahoma" w:cs="Tahoma"/>
                <w:sz w:val="20"/>
                <w:szCs w:val="20"/>
                <w:bdr w:val="nil"/>
                <w:lang w:val="lt-LT"/>
              </w:rPr>
              <w:t xml:space="preserve">Pardavėjas, Subtiekėjas, Ūkio subjektas, kurio pajėgumais yra remiamasi, Prekių </w:t>
            </w:r>
            <w:r w:rsidRPr="004C4C88">
              <w:rPr>
                <w:rFonts w:ascii="Tahoma" w:eastAsia="Arial Unicode MS" w:hAnsi="Tahoma" w:cs="Tahoma"/>
                <w:sz w:val="20"/>
                <w:szCs w:val="20"/>
                <w:bdr w:val="nil"/>
                <w:lang w:val="lt-LT"/>
              </w:rPr>
              <w:t>gamintojas ar j</w:t>
            </w:r>
            <w:r w:rsidR="00B25127" w:rsidRPr="004C4C88">
              <w:rPr>
                <w:rFonts w:ascii="Tahoma" w:eastAsia="Arial Unicode MS" w:hAnsi="Tahoma" w:cs="Tahoma"/>
                <w:sz w:val="20"/>
                <w:szCs w:val="20"/>
                <w:bdr w:val="nil"/>
                <w:lang w:val="lt-LT"/>
              </w:rPr>
              <w:t>uos</w:t>
            </w:r>
            <w:r w:rsidRPr="004C4C88">
              <w:rPr>
                <w:rFonts w:ascii="Tahoma" w:eastAsia="Arial Unicode MS" w:hAnsi="Tahoma" w:cs="Tahoma"/>
                <w:sz w:val="20"/>
                <w:szCs w:val="20"/>
                <w:bdr w:val="nil"/>
                <w:lang w:val="lt-LT"/>
              </w:rPr>
              <w:t xml:space="preserve"> kontroliuojant</w:t>
            </w:r>
            <w:r w:rsidR="00B25127" w:rsidRPr="004C4C88">
              <w:rPr>
                <w:rFonts w:ascii="Tahoma" w:eastAsia="Arial Unicode MS" w:hAnsi="Tahoma" w:cs="Tahoma"/>
                <w:sz w:val="20"/>
                <w:szCs w:val="20"/>
                <w:bdr w:val="nil"/>
                <w:lang w:val="lt-LT"/>
              </w:rPr>
              <w:t>i</w:t>
            </w:r>
            <w:r w:rsidRPr="004C4C88">
              <w:rPr>
                <w:rFonts w:ascii="Tahoma" w:eastAsia="Arial Unicode MS" w:hAnsi="Tahoma" w:cs="Tahoma"/>
                <w:sz w:val="20"/>
                <w:szCs w:val="20"/>
                <w:bdr w:val="nil"/>
                <w:lang w:val="lt-LT"/>
              </w:rPr>
              <w:t>s asm</w:t>
            </w:r>
            <w:r w:rsidR="00B25127" w:rsidRPr="004C4C88">
              <w:rPr>
                <w:rFonts w:ascii="Tahoma" w:eastAsia="Arial Unicode MS" w:hAnsi="Tahoma" w:cs="Tahoma"/>
                <w:sz w:val="20"/>
                <w:szCs w:val="20"/>
                <w:bdr w:val="nil"/>
                <w:lang w:val="lt-LT"/>
              </w:rPr>
              <w:t>uo</w:t>
            </w:r>
            <w:r w:rsidRPr="004C4C88">
              <w:rPr>
                <w:rFonts w:ascii="Tahoma" w:eastAsia="Arial Unicode MS" w:hAnsi="Tahoma" w:cs="Tahoma"/>
                <w:sz w:val="20"/>
                <w:szCs w:val="20"/>
                <w:bdr w:val="nil"/>
                <w:lang w:val="lt-LT"/>
              </w:rPr>
              <w:t xml:space="preserve"> yra fizini</w:t>
            </w:r>
            <w:r w:rsidR="00B25127" w:rsidRPr="004C4C88">
              <w:rPr>
                <w:rFonts w:ascii="Tahoma" w:eastAsia="Arial Unicode MS" w:hAnsi="Tahoma" w:cs="Tahoma"/>
                <w:sz w:val="20"/>
                <w:szCs w:val="20"/>
                <w:bdr w:val="nil"/>
                <w:lang w:val="lt-LT"/>
              </w:rPr>
              <w:t>s</w:t>
            </w:r>
            <w:r w:rsidRPr="004C4C88">
              <w:rPr>
                <w:rFonts w:ascii="Tahoma" w:eastAsia="Arial Unicode MS" w:hAnsi="Tahoma" w:cs="Tahoma"/>
                <w:sz w:val="20"/>
                <w:szCs w:val="20"/>
                <w:bdr w:val="nil"/>
                <w:lang w:val="lt-LT"/>
              </w:rPr>
              <w:t xml:space="preserve"> asmuo</w:t>
            </w:r>
            <w:r w:rsidR="00B25127" w:rsidRPr="004C4C88">
              <w:rPr>
                <w:rFonts w:ascii="Tahoma" w:eastAsia="Arial Unicode MS" w:hAnsi="Tahoma" w:cs="Tahoma"/>
                <w:sz w:val="20"/>
                <w:szCs w:val="20"/>
                <w:bdr w:val="nil"/>
                <w:lang w:val="lt-LT"/>
              </w:rPr>
              <w:t xml:space="preserve"> </w:t>
            </w:r>
            <w:r w:rsidR="00C10F3D" w:rsidRPr="004C4C88">
              <w:rPr>
                <w:rFonts w:ascii="Tahoma" w:eastAsia="Arial Unicode MS" w:hAnsi="Tahoma" w:cs="Tahoma"/>
                <w:sz w:val="20"/>
                <w:szCs w:val="20"/>
                <w:bdr w:val="nil"/>
                <w:lang w:val="lt-LT"/>
              </w:rPr>
              <w:t>–</w:t>
            </w:r>
            <w:r w:rsidR="00B25127" w:rsidRPr="004C4C88">
              <w:rPr>
                <w:rFonts w:ascii="Tahoma" w:eastAsia="Arial Unicode MS" w:hAnsi="Tahoma" w:cs="Tahoma"/>
                <w:sz w:val="20"/>
                <w:szCs w:val="20"/>
                <w:bdr w:val="nil"/>
                <w:lang w:val="lt-LT"/>
              </w:rPr>
              <w:t xml:space="preserve"> </w:t>
            </w:r>
            <w:r w:rsidR="00C10F3D" w:rsidRPr="004C4C88">
              <w:rPr>
                <w:rFonts w:ascii="Tahoma" w:eastAsia="Arial Unicode MS" w:hAnsi="Tahoma" w:cs="Tahoma"/>
                <w:sz w:val="20"/>
                <w:szCs w:val="20"/>
                <w:bdr w:val="nil"/>
                <w:lang w:val="lt-LT"/>
              </w:rPr>
              <w:t xml:space="preserve">apie </w:t>
            </w:r>
            <w:r w:rsidRPr="004C4C88">
              <w:rPr>
                <w:rFonts w:ascii="Tahoma" w:eastAsia="Arial Unicode MS" w:hAnsi="Tahoma" w:cs="Tahoma"/>
                <w:sz w:val="20"/>
                <w:szCs w:val="20"/>
                <w:bdr w:val="nil"/>
                <w:lang w:val="lt-LT"/>
              </w:rPr>
              <w:t>nuolat</w:t>
            </w:r>
            <w:r w:rsidR="00B25127" w:rsidRPr="004C4C88">
              <w:rPr>
                <w:rFonts w:ascii="Tahoma" w:eastAsia="Arial Unicode MS" w:hAnsi="Tahoma" w:cs="Tahoma"/>
                <w:sz w:val="20"/>
                <w:szCs w:val="20"/>
                <w:bdr w:val="nil"/>
                <w:lang w:val="lt-LT"/>
              </w:rPr>
              <w:t>inės</w:t>
            </w:r>
            <w:r w:rsidRPr="004C4C88">
              <w:rPr>
                <w:rFonts w:ascii="Tahoma" w:eastAsia="Arial Unicode MS" w:hAnsi="Tahoma" w:cs="Tahoma"/>
                <w:sz w:val="20"/>
                <w:szCs w:val="20"/>
                <w:bdr w:val="nil"/>
                <w:lang w:val="lt-LT"/>
              </w:rPr>
              <w:t xml:space="preserve"> gyven</w:t>
            </w:r>
            <w:r w:rsidR="00B25127" w:rsidRPr="004C4C88">
              <w:rPr>
                <w:rFonts w:ascii="Tahoma" w:eastAsia="Arial Unicode MS" w:hAnsi="Tahoma" w:cs="Tahoma"/>
                <w:sz w:val="20"/>
                <w:szCs w:val="20"/>
                <w:bdr w:val="nil"/>
                <w:lang w:val="lt-LT"/>
              </w:rPr>
              <w:t>amosios vietos</w:t>
            </w:r>
            <w:r w:rsidRPr="004C4C88">
              <w:rPr>
                <w:rFonts w:ascii="Tahoma" w:eastAsia="Arial Unicode MS" w:hAnsi="Tahoma" w:cs="Tahoma"/>
                <w:sz w:val="20"/>
                <w:szCs w:val="20"/>
                <w:bdr w:val="nil"/>
                <w:lang w:val="lt-LT"/>
              </w:rPr>
              <w:t xml:space="preserve"> ar pilietyb</w:t>
            </w:r>
            <w:r w:rsidR="00B25127" w:rsidRPr="004C4C88">
              <w:rPr>
                <w:rFonts w:ascii="Tahoma" w:eastAsia="Arial Unicode MS" w:hAnsi="Tahoma" w:cs="Tahoma"/>
                <w:sz w:val="20"/>
                <w:szCs w:val="20"/>
                <w:bdr w:val="nil"/>
                <w:lang w:val="lt-LT"/>
              </w:rPr>
              <w:t>ės</w:t>
            </w:r>
            <w:r w:rsidR="00145420" w:rsidRPr="004C4C88">
              <w:rPr>
                <w:rFonts w:ascii="Tahoma" w:eastAsia="Arial Unicode MS" w:hAnsi="Tahoma" w:cs="Tahoma"/>
                <w:sz w:val="20"/>
                <w:szCs w:val="20"/>
                <w:bdr w:val="nil"/>
                <w:lang w:val="lt-LT"/>
              </w:rPr>
              <w:t xml:space="preserve"> pasikeitimus</w:t>
            </w:r>
            <w:r w:rsidRPr="004C4C88">
              <w:rPr>
                <w:rFonts w:ascii="Tahoma" w:eastAsia="Arial Unicode MS" w:hAnsi="Tahoma" w:cs="Tahoma"/>
                <w:sz w:val="20"/>
                <w:szCs w:val="20"/>
                <w:bdr w:val="nil"/>
                <w:lang w:val="lt-LT"/>
              </w:rPr>
              <w:t xml:space="preserve">), jeigu tokia vieta patenka į Viešųjų pirkimų įstatymo 92 straipsnio </w:t>
            </w:r>
            <w:r w:rsidR="00B25127" w:rsidRPr="004C4C88">
              <w:rPr>
                <w:rFonts w:ascii="Tahoma" w:eastAsia="Arial Unicode MS" w:hAnsi="Tahoma" w:cs="Tahoma"/>
                <w:sz w:val="20"/>
                <w:szCs w:val="20"/>
                <w:bdr w:val="nil"/>
                <w:lang w:val="lt-LT"/>
              </w:rPr>
              <w:t>14/</w:t>
            </w:r>
            <w:r w:rsidRPr="004C4C88">
              <w:rPr>
                <w:rFonts w:ascii="Tahoma" w:eastAsia="Arial Unicode MS" w:hAnsi="Tahoma" w:cs="Tahoma"/>
                <w:sz w:val="20"/>
                <w:szCs w:val="20"/>
                <w:bdr w:val="nil"/>
                <w:lang w:val="lt-LT"/>
              </w:rPr>
              <w:t>15 dalyje numatytame sąraše nurodytas valstybes ar teritorijas.</w:t>
            </w:r>
          </w:p>
          <w:p w14:paraId="1CE85A98" w14:textId="27948B09" w:rsidR="002B329D" w:rsidRPr="004C4C88"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5.10.3. Per Pirkėjo nustatytą terminą Pardavėjui nepateikus prašomos informacijos ir</w:t>
            </w:r>
            <w:r w:rsidR="00116C57" w:rsidRPr="004C4C88">
              <w:rPr>
                <w:rFonts w:ascii="Tahoma" w:eastAsia="Arial Unicode MS" w:hAnsi="Tahoma" w:cs="Tahoma"/>
                <w:sz w:val="20"/>
                <w:szCs w:val="20"/>
                <w:bdr w:val="nil"/>
                <w:lang w:val="lt-LT"/>
              </w:rPr>
              <w:t xml:space="preserve"> (</w:t>
            </w:r>
            <w:r w:rsidRPr="004C4C88">
              <w:rPr>
                <w:rFonts w:ascii="Tahoma" w:eastAsia="Arial Unicode MS" w:hAnsi="Tahoma" w:cs="Tahoma"/>
                <w:sz w:val="20"/>
                <w:szCs w:val="20"/>
                <w:bdr w:val="nil"/>
                <w:lang w:val="lt-LT"/>
              </w:rPr>
              <w:t>ar</w:t>
            </w:r>
            <w:r w:rsidR="00116C57" w:rsidRPr="004C4C88">
              <w:rPr>
                <w:rFonts w:ascii="Tahoma" w:eastAsia="Arial Unicode MS" w:hAnsi="Tahoma" w:cs="Tahoma"/>
                <w:sz w:val="20"/>
                <w:szCs w:val="20"/>
                <w:bdr w:val="nil"/>
                <w:lang w:val="lt-LT"/>
              </w:rPr>
              <w:t>)</w:t>
            </w:r>
            <w:r w:rsidRPr="004C4C88">
              <w:rPr>
                <w:rFonts w:ascii="Tahoma" w:eastAsia="Arial Unicode MS" w:hAnsi="Tahoma" w:cs="Tahoma"/>
                <w:sz w:val="20"/>
                <w:szCs w:val="20"/>
                <w:bdr w:val="nil"/>
                <w:lang w:val="lt-LT"/>
              </w:rPr>
              <w:t xml:space="preserve"> dokumentų apie Prekių</w:t>
            </w:r>
            <w:r w:rsidR="003956D4" w:rsidRPr="004C4C88">
              <w:rPr>
                <w:rFonts w:ascii="Tahoma" w:eastAsia="Arial Unicode MS" w:hAnsi="Tahoma" w:cs="Tahoma"/>
                <w:sz w:val="20"/>
                <w:szCs w:val="20"/>
                <w:bdr w:val="nil"/>
                <w:lang w:val="lt-LT"/>
              </w:rPr>
              <w:t xml:space="preserve"> ir</w:t>
            </w:r>
            <w:r w:rsidR="006F66AC" w:rsidRPr="004C4C88">
              <w:rPr>
                <w:rFonts w:ascii="Tahoma" w:eastAsia="Arial Unicode MS" w:hAnsi="Tahoma" w:cs="Tahoma"/>
                <w:sz w:val="20"/>
                <w:szCs w:val="20"/>
                <w:bdr w:val="nil"/>
                <w:lang w:val="lt-LT"/>
              </w:rPr>
              <w:t xml:space="preserve"> </w:t>
            </w:r>
            <w:r w:rsidR="003956D4" w:rsidRPr="004C4C88">
              <w:rPr>
                <w:rFonts w:ascii="Tahoma" w:eastAsia="Arial Unicode MS" w:hAnsi="Tahoma" w:cs="Tahoma"/>
                <w:sz w:val="20"/>
                <w:szCs w:val="20"/>
                <w:bdr w:val="nil"/>
                <w:lang w:val="lt-LT"/>
              </w:rPr>
              <w:t>(ar) Paslaugų</w:t>
            </w:r>
            <w:r w:rsidR="00116C57" w:rsidRPr="004C4C88">
              <w:rPr>
                <w:rFonts w:ascii="Tahoma" w:eastAsia="Arial Unicode MS" w:hAnsi="Tahoma" w:cs="Tahoma"/>
                <w:sz w:val="20"/>
                <w:szCs w:val="20"/>
                <w:bdr w:val="nil"/>
                <w:lang w:val="lt-LT"/>
              </w:rPr>
              <w:t xml:space="preserve"> </w:t>
            </w:r>
            <w:r w:rsidRPr="004C4C88">
              <w:rPr>
                <w:rFonts w:ascii="Tahoma" w:eastAsia="Arial Unicode MS" w:hAnsi="Tahoma" w:cs="Tahoma"/>
                <w:sz w:val="20"/>
                <w:szCs w:val="20"/>
                <w:bdr w:val="nil"/>
                <w:lang w:val="lt-LT"/>
              </w:rPr>
              <w:t>kilmės šalį, gamintoją ir</w:t>
            </w:r>
            <w:r w:rsidR="00BC7533" w:rsidRPr="004C4C88">
              <w:rPr>
                <w:rFonts w:ascii="Tahoma" w:eastAsia="Arial Unicode MS" w:hAnsi="Tahoma" w:cs="Tahoma"/>
                <w:sz w:val="20"/>
                <w:szCs w:val="20"/>
                <w:bdr w:val="nil"/>
                <w:lang w:val="lt-LT"/>
              </w:rPr>
              <w:t xml:space="preserve"> jį</w:t>
            </w:r>
            <w:r w:rsidRPr="004C4C88">
              <w:rPr>
                <w:rFonts w:ascii="Tahoma" w:eastAsia="Arial Unicode MS" w:hAnsi="Tahoma" w:cs="Tahoma"/>
                <w:sz w:val="20"/>
                <w:szCs w:val="20"/>
                <w:bdr w:val="nil"/>
                <w:lang w:val="lt-LT"/>
              </w:rPr>
              <w:t xml:space="preserve">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6BB1CF8D" w14:textId="761E3FE0" w:rsidR="00CC1D33" w:rsidRPr="004C4C88" w:rsidRDefault="002B329D" w:rsidP="0022484A">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 xml:space="preserve">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w:t>
            </w:r>
            <w:r w:rsidRPr="004C4C88">
              <w:rPr>
                <w:rFonts w:ascii="Tahoma" w:eastAsia="Arial Unicode MS" w:hAnsi="Tahoma" w:cs="Tahoma"/>
                <w:sz w:val="20"/>
                <w:szCs w:val="20"/>
                <w:bdr w:val="nil"/>
                <w:lang w:val="lt-LT"/>
              </w:rPr>
              <w:lastRenderedPageBreak/>
              <w:t>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6A54D42C" w14:textId="19875BD4" w:rsidR="00583803" w:rsidRPr="004C4C88" w:rsidRDefault="00A0341A" w:rsidP="0058380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w:t>
            </w:r>
            <w:r w:rsidR="002C3925">
              <w:rPr>
                <w:rFonts w:ascii="Tahoma" w:eastAsia="Arial Unicode MS" w:hAnsi="Tahoma" w:cs="Tahoma"/>
                <w:sz w:val="20"/>
                <w:szCs w:val="20"/>
                <w:bdr w:val="nil"/>
                <w:lang w:val="lt-LT"/>
              </w:rPr>
              <w:t>18</w:t>
            </w:r>
            <w:r w:rsidRPr="004C4C88">
              <w:rPr>
                <w:rFonts w:ascii="Tahoma" w:eastAsia="Arial Unicode MS" w:hAnsi="Tahoma" w:cs="Tahoma"/>
                <w:sz w:val="20"/>
                <w:szCs w:val="20"/>
                <w:bdr w:val="nil"/>
                <w:lang w:val="lt-LT"/>
              </w:rPr>
              <w:t>. Įkainiai Sutarties galiojimo laikotarpiu gali būti perskaičiuojami tokiomis sąlygomis:</w:t>
            </w:r>
          </w:p>
          <w:p w14:paraId="29262BE4" w14:textId="726FFFBC" w:rsidR="00A0341A" w:rsidRPr="004C4C88" w:rsidRDefault="00A0341A" w:rsidP="0058380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6.1</w:t>
            </w:r>
            <w:r w:rsidR="002C3925">
              <w:rPr>
                <w:rFonts w:ascii="Tahoma" w:eastAsia="Arial Unicode MS" w:hAnsi="Tahoma" w:cs="Tahoma"/>
                <w:sz w:val="20"/>
                <w:szCs w:val="20"/>
                <w:bdr w:val="nil"/>
                <w:lang w:val="lt-LT"/>
              </w:rPr>
              <w:t>8</w:t>
            </w:r>
            <w:r w:rsidRPr="004C4C88">
              <w:rPr>
                <w:rFonts w:ascii="Tahoma" w:eastAsia="Arial Unicode MS" w:hAnsi="Tahoma" w:cs="Tahoma"/>
                <w:sz w:val="20"/>
                <w:szCs w:val="20"/>
                <w:bdr w:val="nil"/>
                <w:lang w:val="lt-LT"/>
              </w:rPr>
              <w:t xml:space="preserve">.1. Jei </w:t>
            </w:r>
            <w:r w:rsidR="00CE36AF" w:rsidRPr="004C4C88">
              <w:rPr>
                <w:rFonts w:ascii="Tahoma" w:eastAsia="Arial Unicode MS" w:hAnsi="Tahoma" w:cs="Tahoma"/>
                <w:sz w:val="20"/>
                <w:szCs w:val="20"/>
                <w:bdr w:val="nil"/>
                <w:lang w:val="lt-LT"/>
              </w:rPr>
              <w:t xml:space="preserve">Valstybės duomenų agentūros </w:t>
            </w:r>
            <w:r w:rsidRPr="004C4C88">
              <w:rPr>
                <w:rFonts w:ascii="Tahoma" w:eastAsia="Arial Unicode MS" w:hAnsi="Tahoma" w:cs="Tahoma"/>
                <w:sz w:val="20"/>
                <w:szCs w:val="20"/>
                <w:bdr w:val="nil"/>
                <w:lang w:val="lt-LT"/>
              </w:rPr>
              <w:t>(www.stat.gov.lt)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719F0345" w14:textId="602B2F1B" w:rsidR="00B77226" w:rsidRPr="004C4C88" w:rsidRDefault="004A66A4"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6.1</w:t>
            </w:r>
            <w:r w:rsidR="002C3925">
              <w:rPr>
                <w:rFonts w:ascii="Tahoma" w:eastAsia="Arial Unicode MS" w:hAnsi="Tahoma" w:cs="Tahoma"/>
                <w:sz w:val="20"/>
                <w:szCs w:val="20"/>
                <w:bdr w:val="nil"/>
                <w:lang w:val="lt-LT"/>
              </w:rPr>
              <w:t>8</w:t>
            </w:r>
            <w:r w:rsidRPr="004C4C88">
              <w:rPr>
                <w:rFonts w:ascii="Tahoma" w:eastAsia="Arial Unicode MS" w:hAnsi="Tahoma" w:cs="Tahoma"/>
                <w:sz w:val="20"/>
                <w:szCs w:val="20"/>
                <w:bdr w:val="nil"/>
                <w:lang w:val="lt-LT"/>
              </w:rPr>
              <w:t>.2. Įkainių perskaičiavimą inicijuojanti Šalis turi informuoti kitą Šalį raštu apie pageidavimą perskaičiuoti įkainius.</w:t>
            </w:r>
          </w:p>
          <w:p w14:paraId="1AA51D97" w14:textId="38B422D3"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6.1</w:t>
            </w:r>
            <w:r w:rsidR="002C3925">
              <w:rPr>
                <w:rFonts w:ascii="Tahoma" w:eastAsia="Arial Unicode MS" w:hAnsi="Tahoma" w:cs="Tahoma"/>
                <w:sz w:val="20"/>
                <w:szCs w:val="20"/>
                <w:bdr w:val="nil"/>
                <w:lang w:val="lt-LT"/>
              </w:rPr>
              <w:t>8</w:t>
            </w:r>
            <w:r w:rsidRPr="004C4C88">
              <w:rPr>
                <w:rFonts w:ascii="Tahoma" w:eastAsia="Arial Unicode MS" w:hAnsi="Tahoma" w:cs="Tahoma"/>
                <w:sz w:val="20"/>
                <w:szCs w:val="20"/>
                <w:bdr w:val="nil"/>
                <w:lang w:val="lt-LT"/>
              </w:rPr>
              <w:t>.3. Įkainiai perskaičiuojami pagal žemiau pateiktą formulę:</w:t>
            </w:r>
          </w:p>
          <w:p w14:paraId="44A98B1A" w14:textId="77777777"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Cpn = Sn x(1+(I-X)/100)</w:t>
            </w:r>
          </w:p>
          <w:p w14:paraId="5CC6BF91" w14:textId="77777777"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Kur:</w:t>
            </w:r>
          </w:p>
          <w:p w14:paraId="549A3A5A" w14:textId="77777777"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Cpn – perskaičiuotas Paslaugom taikomas įkainis;</w:t>
            </w:r>
          </w:p>
          <w:p w14:paraId="3699868B" w14:textId="77777777"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Sn – Sutartyje numatytas (arba paskutinį kartą perskaičiuotas) Paslaugoms taikomas įkainis;</w:t>
            </w:r>
          </w:p>
          <w:p w14:paraId="1B230CB7" w14:textId="77777777"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313C5E58" w14:textId="5C40BD14"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X – neigiamo pokyčio atveju (- 5), teigiamo pokyčio atveju 5.</w:t>
            </w:r>
          </w:p>
          <w:p w14:paraId="3AA29B0E" w14:textId="7640CAB1" w:rsidR="00B77226" w:rsidRPr="004C4C88"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6.1</w:t>
            </w:r>
            <w:r w:rsidR="002C3925">
              <w:rPr>
                <w:rFonts w:ascii="Tahoma" w:eastAsia="Arial Unicode MS" w:hAnsi="Tahoma" w:cs="Tahoma"/>
                <w:sz w:val="20"/>
                <w:szCs w:val="20"/>
                <w:bdr w:val="nil"/>
                <w:lang w:val="lt-LT"/>
              </w:rPr>
              <w:t>8</w:t>
            </w:r>
            <w:r w:rsidRPr="004C4C88">
              <w:rPr>
                <w:rFonts w:ascii="Tahoma" w:eastAsia="Arial Unicode MS" w:hAnsi="Tahoma" w:cs="Tahoma"/>
                <w:sz w:val="20"/>
                <w:szCs w:val="20"/>
                <w:bdr w:val="nil"/>
                <w:lang w:val="lt-LT"/>
              </w:rPr>
              <w:t>.4. 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aktuota.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p>
          <w:p w14:paraId="71A58F0E" w14:textId="37021569" w:rsidR="00BD76A7" w:rsidRPr="004C4C88" w:rsidRDefault="00B77226" w:rsidP="000F56E1">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4C4C88">
              <w:rPr>
                <w:rFonts w:ascii="Tahoma" w:eastAsia="Arial Unicode MS" w:hAnsi="Tahoma" w:cs="Tahoma"/>
                <w:sz w:val="20"/>
                <w:szCs w:val="20"/>
                <w:bdr w:val="nil"/>
                <w:lang w:val="lt-LT"/>
              </w:rPr>
              <w:t>6.1</w:t>
            </w:r>
            <w:r w:rsidR="002C3925">
              <w:rPr>
                <w:rFonts w:ascii="Tahoma" w:eastAsia="Arial Unicode MS" w:hAnsi="Tahoma" w:cs="Tahoma"/>
                <w:sz w:val="20"/>
                <w:szCs w:val="20"/>
                <w:bdr w:val="nil"/>
                <w:lang w:val="lt-LT"/>
              </w:rPr>
              <w:t>8</w:t>
            </w:r>
            <w:r w:rsidRPr="004C4C88">
              <w:rPr>
                <w:rFonts w:ascii="Tahoma" w:eastAsia="Arial Unicode MS" w:hAnsi="Tahoma" w:cs="Tahoma"/>
                <w:sz w:val="20"/>
                <w:szCs w:val="20"/>
                <w:bdr w:val="nil"/>
                <w:lang w:val="lt-LT"/>
              </w:rPr>
              <w:t>.5. 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p>
          <w:p w14:paraId="738CC053" w14:textId="77777777" w:rsidR="007B6038" w:rsidRDefault="002C3925" w:rsidP="002C3925">
            <w:pPr>
              <w:pStyle w:val="ListParagraph"/>
              <w:tabs>
                <w:tab w:val="left" w:pos="585"/>
              </w:tabs>
              <w:suppressAutoHyphens w:val="0"/>
              <w:autoSpaceDN/>
              <w:spacing w:before="120" w:after="120"/>
              <w:ind w:left="18"/>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6.19. </w:t>
            </w:r>
            <w:r w:rsidR="009C74A2" w:rsidRPr="00574D47">
              <w:rPr>
                <w:rFonts w:ascii="Tahoma" w:eastAsia="Arial Unicode MS" w:hAnsi="Tahoma" w:cs="Tahoma"/>
                <w:sz w:val="20"/>
                <w:szCs w:val="20"/>
                <w:bdr w:val="nil"/>
                <w:lang w:val="lt-LT"/>
              </w:rPr>
              <w:t xml:space="preserve">Pardavėjas </w:t>
            </w:r>
            <w:r w:rsidR="007B6038" w:rsidRPr="00574D47">
              <w:rPr>
                <w:rFonts w:ascii="Tahoma" w:eastAsia="Arial Unicode MS" w:hAnsi="Tahoma" w:cs="Tahoma"/>
                <w:sz w:val="20"/>
                <w:szCs w:val="20"/>
                <w:bdr w:val="nil"/>
                <w:lang w:val="lt-LT"/>
              </w:rPr>
              <w:t>turi 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FEDF6EE" w14:textId="78180A14" w:rsidR="00932C90" w:rsidRPr="00574D47" w:rsidRDefault="00932C90" w:rsidP="002C3925">
            <w:pPr>
              <w:pStyle w:val="ListParagraph"/>
              <w:tabs>
                <w:tab w:val="left" w:pos="585"/>
              </w:tabs>
              <w:suppressAutoHyphens w:val="0"/>
              <w:autoSpaceDN/>
              <w:spacing w:before="120" w:after="120"/>
              <w:ind w:left="18"/>
              <w:jc w:val="both"/>
              <w:textAlignment w:val="auto"/>
              <w:rPr>
                <w:rFonts w:ascii="Tahoma" w:eastAsia="Arial Unicode MS" w:hAnsi="Tahoma" w:cs="Tahoma"/>
                <w:sz w:val="20"/>
                <w:szCs w:val="20"/>
                <w:bdr w:val="nil"/>
                <w:lang w:val="lt-LT"/>
              </w:rPr>
            </w:pPr>
          </w:p>
        </w:tc>
      </w:tr>
      <w:tr w:rsidR="0070793A" w:rsidRPr="009258C1" w14:paraId="5ED9F26B" w14:textId="274EBADC" w:rsidTr="00905FC1">
        <w:tc>
          <w:tcPr>
            <w:tcW w:w="2568" w:type="dxa"/>
            <w:vAlign w:val="center"/>
          </w:tcPr>
          <w:p w14:paraId="1BF12DB1" w14:textId="2B2A633F" w:rsidR="003C64CD" w:rsidRPr="004C4C88" w:rsidRDefault="0070793A" w:rsidP="00D12F8E">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lastRenderedPageBreak/>
              <w:t>7. Priedai</w:t>
            </w:r>
          </w:p>
        </w:tc>
        <w:tc>
          <w:tcPr>
            <w:tcW w:w="7119" w:type="dxa"/>
            <w:gridSpan w:val="2"/>
          </w:tcPr>
          <w:p w14:paraId="2114B478" w14:textId="39E47705"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7.1. </w:t>
            </w:r>
            <w:r w:rsidR="003C64CD" w:rsidRPr="004C4C88">
              <w:rPr>
                <w:rFonts w:ascii="Tahoma" w:eastAsia="Arial Unicode MS" w:hAnsi="Tahoma" w:cs="Tahoma"/>
                <w:sz w:val="20"/>
                <w:bdr w:val="nil"/>
                <w:lang w:eastAsia="en-US"/>
              </w:rPr>
              <w:t>Techninė specifikacija.</w:t>
            </w:r>
          </w:p>
          <w:p w14:paraId="26744793" w14:textId="08302412"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7.2. </w:t>
            </w:r>
            <w:r w:rsidR="003C64CD" w:rsidRPr="004C4C88">
              <w:rPr>
                <w:rFonts w:ascii="Tahoma" w:eastAsia="Arial Unicode MS" w:hAnsi="Tahoma" w:cs="Tahoma"/>
                <w:sz w:val="20"/>
                <w:bdr w:val="nil"/>
                <w:lang w:eastAsia="en-US"/>
              </w:rPr>
              <w:t xml:space="preserve">Bendrosios Sutarties sąlygos. </w:t>
            </w:r>
          </w:p>
          <w:p w14:paraId="69D2C160" w14:textId="11C6E912"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7.3. Pardavėjo pasiūlymas.</w:t>
            </w:r>
          </w:p>
          <w:p w14:paraId="180CF00F" w14:textId="5F15149E" w:rsidR="0070793A" w:rsidRPr="004C4C88"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7.4. Trišalė</w:t>
            </w:r>
            <w:r w:rsidR="00F64485" w:rsidRPr="004C4C88">
              <w:rPr>
                <w:rFonts w:ascii="Tahoma" w:eastAsia="Arial Unicode MS" w:hAnsi="Tahoma" w:cs="Tahoma"/>
                <w:sz w:val="20"/>
                <w:bdr w:val="nil"/>
                <w:lang w:eastAsia="en-US"/>
              </w:rPr>
              <w:t>s</w:t>
            </w:r>
            <w:r w:rsidRPr="004C4C88">
              <w:rPr>
                <w:rFonts w:ascii="Tahoma" w:eastAsia="Arial Unicode MS" w:hAnsi="Tahoma" w:cs="Tahoma"/>
                <w:sz w:val="20"/>
                <w:bdr w:val="nil"/>
                <w:lang w:eastAsia="en-US"/>
              </w:rPr>
              <w:t xml:space="preserve"> sutarti</w:t>
            </w:r>
            <w:r w:rsidR="00F64485" w:rsidRPr="004C4C88">
              <w:rPr>
                <w:rFonts w:ascii="Tahoma" w:eastAsia="Arial Unicode MS" w:hAnsi="Tahoma" w:cs="Tahoma"/>
                <w:sz w:val="20"/>
                <w:bdr w:val="nil"/>
                <w:lang w:eastAsia="en-US"/>
              </w:rPr>
              <w:t>e</w:t>
            </w:r>
            <w:r w:rsidRPr="004C4C88">
              <w:rPr>
                <w:rFonts w:ascii="Tahoma" w:eastAsia="Arial Unicode MS" w:hAnsi="Tahoma" w:cs="Tahoma"/>
                <w:sz w:val="20"/>
                <w:bdr w:val="nil"/>
                <w:lang w:eastAsia="en-US"/>
              </w:rPr>
              <w:t>s</w:t>
            </w:r>
            <w:r w:rsidR="00F64485" w:rsidRPr="004C4C88">
              <w:rPr>
                <w:rFonts w:ascii="Tahoma" w:eastAsia="Arial Unicode MS" w:hAnsi="Tahoma" w:cs="Tahoma"/>
                <w:sz w:val="20"/>
                <w:bdr w:val="nil"/>
                <w:lang w:eastAsia="en-US"/>
              </w:rPr>
              <w:t xml:space="preserve"> projektas</w:t>
            </w:r>
            <w:r w:rsidR="00126BF6" w:rsidRPr="004C4C88">
              <w:rPr>
                <w:rFonts w:ascii="Tahoma" w:eastAsia="Arial Unicode MS" w:hAnsi="Tahoma" w:cs="Tahoma"/>
                <w:sz w:val="20"/>
                <w:bdr w:val="nil"/>
                <w:lang w:eastAsia="en-US"/>
              </w:rPr>
              <w:t>.</w:t>
            </w:r>
          </w:p>
          <w:p w14:paraId="2C79D3B6" w14:textId="36FBBAE2" w:rsidR="003C1886" w:rsidRPr="004C4C88" w:rsidRDefault="003C188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7.5. Asmens duomenų tvarkymo sutartis</w:t>
            </w:r>
            <w:r w:rsidR="002C3925">
              <w:rPr>
                <w:rFonts w:ascii="Tahoma" w:eastAsia="Arial Unicode MS" w:hAnsi="Tahoma" w:cs="Tahoma"/>
                <w:sz w:val="20"/>
                <w:bdr w:val="nil"/>
                <w:lang w:eastAsia="en-US"/>
              </w:rPr>
              <w:t>.</w:t>
            </w:r>
          </w:p>
          <w:p w14:paraId="67AA54CC" w14:textId="723D3DF3" w:rsidR="00BD76A7" w:rsidRDefault="001516E0" w:rsidP="00D12F8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C4C88">
              <w:rPr>
                <w:rFonts w:ascii="Tahoma" w:eastAsia="Arial Unicode MS" w:hAnsi="Tahoma" w:cs="Tahoma"/>
                <w:sz w:val="20"/>
                <w:bdr w:val="nil"/>
                <w:lang w:eastAsia="en-US"/>
              </w:rPr>
              <w:t xml:space="preserve">7.6. </w:t>
            </w:r>
            <w:r w:rsidR="00A04201" w:rsidRPr="004C4C88">
              <w:rPr>
                <w:rFonts w:ascii="Tahoma" w:eastAsia="Arial Unicode MS" w:hAnsi="Tahoma" w:cs="Tahoma"/>
                <w:sz w:val="20"/>
                <w:bdr w:val="nil"/>
                <w:lang w:eastAsia="en-US"/>
              </w:rPr>
              <w:t>Konfidencialumo įsipareigojimas</w:t>
            </w:r>
            <w:r w:rsidR="002C3925">
              <w:rPr>
                <w:rFonts w:ascii="Tahoma" w:eastAsia="Arial Unicode MS" w:hAnsi="Tahoma" w:cs="Tahoma"/>
                <w:sz w:val="20"/>
                <w:bdr w:val="nil"/>
                <w:lang w:eastAsia="en-US"/>
              </w:rPr>
              <w:t>.</w:t>
            </w:r>
          </w:p>
          <w:p w14:paraId="4437304F" w14:textId="45E3A1AD" w:rsidR="00E26046" w:rsidRPr="008C3DDD" w:rsidRDefault="00E26046" w:rsidP="00E26046">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8C3DDD">
              <w:rPr>
                <w:rFonts w:ascii="Tahoma" w:eastAsia="Arial Unicode MS" w:hAnsi="Tahoma" w:cs="Tahoma"/>
                <w:sz w:val="20"/>
                <w:bdr w:val="nil"/>
                <w:lang w:eastAsia="en-US"/>
              </w:rPr>
              <w:t>.7. Suteiktų paslaugų akto forma.</w:t>
            </w:r>
          </w:p>
          <w:p w14:paraId="126343FF" w14:textId="167C3340" w:rsidR="001B3F2D" w:rsidRPr="004C4C88" w:rsidRDefault="00E26046" w:rsidP="00D12F8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8C3DDD">
              <w:rPr>
                <w:rFonts w:ascii="Tahoma" w:eastAsia="Arial Unicode MS" w:hAnsi="Tahoma" w:cs="Tahoma"/>
                <w:sz w:val="20"/>
                <w:bdr w:val="nil"/>
                <w:lang w:eastAsia="en-US"/>
              </w:rPr>
              <w:t>7.8. Minimalūs informacijos saugos reikalavimai paslaugų teikimui.</w:t>
            </w:r>
          </w:p>
        </w:tc>
      </w:tr>
      <w:tr w:rsidR="0070793A" w:rsidRPr="009258C1" w14:paraId="723DA305" w14:textId="77777777" w:rsidTr="00905FC1">
        <w:trPr>
          <w:trHeight w:val="2188"/>
        </w:trPr>
        <w:tc>
          <w:tcPr>
            <w:tcW w:w="2568" w:type="dxa"/>
            <w:vAlign w:val="center"/>
          </w:tcPr>
          <w:p w14:paraId="2FD63D53" w14:textId="7CEC4989" w:rsidR="0070793A" w:rsidRPr="004C4C8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4C88">
              <w:rPr>
                <w:rFonts w:ascii="Tahoma" w:eastAsia="Arial Unicode MS" w:hAnsi="Tahoma" w:cs="Tahoma"/>
                <w:b/>
                <w:bCs/>
                <w:color w:val="000000"/>
                <w:sz w:val="20"/>
                <w:bdr w:val="nil"/>
                <w:lang w:eastAsia="en-US"/>
              </w:rPr>
              <w:t>8. Atsakingi asmenys</w:t>
            </w:r>
          </w:p>
        </w:tc>
        <w:tc>
          <w:tcPr>
            <w:tcW w:w="7119" w:type="dxa"/>
            <w:gridSpan w:val="2"/>
            <w:tcBorders>
              <w:bottom w:val="single" w:sz="4" w:space="0" w:color="auto"/>
            </w:tcBorders>
          </w:tcPr>
          <w:p w14:paraId="58342174" w14:textId="77777777" w:rsidR="00D12F8E" w:rsidRPr="00905FC1" w:rsidRDefault="00D12F8E" w:rsidP="00D12F8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7249" w:type="dxa"/>
              <w:tblInd w:w="28" w:type="dxa"/>
              <w:tblLook w:val="00A0" w:firstRow="1" w:lastRow="0" w:firstColumn="1" w:lastColumn="0" w:noHBand="0" w:noVBand="0"/>
            </w:tblPr>
            <w:tblGrid>
              <w:gridCol w:w="3811"/>
              <w:gridCol w:w="3438"/>
            </w:tblGrid>
            <w:tr w:rsidR="00D12F8E" w:rsidRPr="009258C1" w14:paraId="530F9EB1" w14:textId="77777777" w:rsidTr="008A2D37">
              <w:tc>
                <w:tcPr>
                  <w:tcW w:w="3811" w:type="dxa"/>
                </w:tcPr>
                <w:p w14:paraId="62F44F15" w14:textId="77777777" w:rsidR="00D12F8E" w:rsidRPr="00905FC1" w:rsidRDefault="00D12F8E" w:rsidP="00D12F8E">
                  <w:pPr>
                    <w:spacing w:before="120" w:after="120"/>
                    <w:ind w:left="635" w:hanging="635"/>
                    <w:contextualSpacing/>
                    <w:rPr>
                      <w:rFonts w:ascii="Tahoma" w:hAnsi="Tahoma" w:cs="Tahoma"/>
                      <w:b/>
                      <w:sz w:val="20"/>
                    </w:rPr>
                  </w:pPr>
                  <w:r w:rsidRPr="00905FC1">
                    <w:rPr>
                      <w:rFonts w:ascii="Tahoma" w:hAnsi="Tahoma" w:cs="Tahoma"/>
                      <w:b/>
                      <w:sz w:val="20"/>
                    </w:rPr>
                    <w:t>Pirkėjo atsakingas asmuo:</w:t>
                  </w:r>
                </w:p>
              </w:tc>
              <w:tc>
                <w:tcPr>
                  <w:tcW w:w="3438" w:type="dxa"/>
                </w:tcPr>
                <w:p w14:paraId="518AC0B4" w14:textId="77777777" w:rsidR="00D12F8E" w:rsidRPr="00905FC1" w:rsidRDefault="00D12F8E" w:rsidP="00D12F8E">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64597D" w:rsidRPr="009258C1" w14:paraId="3748F666" w14:textId="77777777" w:rsidTr="008A2D37">
              <w:tc>
                <w:tcPr>
                  <w:tcW w:w="3811" w:type="dxa"/>
                </w:tcPr>
                <w:p w14:paraId="74DBFE77" w14:textId="30CDE152" w:rsidR="0064597D" w:rsidRPr="009E3251" w:rsidRDefault="0064597D" w:rsidP="0064597D">
                  <w:pPr>
                    <w:spacing w:before="120" w:after="120"/>
                    <w:contextualSpacing/>
                    <w:rPr>
                      <w:rFonts w:ascii="Tahoma" w:hAnsi="Tahoma" w:cs="Tahoma"/>
                      <w:sz w:val="20"/>
                    </w:rPr>
                  </w:pPr>
                  <w:r w:rsidRPr="00F44446">
                    <w:rPr>
                      <w:rFonts w:ascii="Tahoma" w:hAnsi="Tahoma" w:cs="Tahoma"/>
                      <w:sz w:val="20"/>
                    </w:rPr>
                    <w:t xml:space="preserve">Sistemos valdymo departamento Sistemos valdymo centro vadovas </w:t>
                  </w:r>
                </w:p>
              </w:tc>
              <w:tc>
                <w:tcPr>
                  <w:tcW w:w="3438" w:type="dxa"/>
                </w:tcPr>
                <w:p w14:paraId="7DE0D2BE" w14:textId="77777777" w:rsidR="001A43B5" w:rsidRDefault="0064597D" w:rsidP="0064597D">
                  <w:pPr>
                    <w:spacing w:before="120" w:after="120"/>
                    <w:contextualSpacing/>
                    <w:rPr>
                      <w:rFonts w:ascii="Tahoma" w:hAnsi="Tahoma" w:cs="Tahoma"/>
                      <w:sz w:val="20"/>
                    </w:rPr>
                  </w:pPr>
                  <w:r w:rsidRPr="00F44446">
                    <w:rPr>
                      <w:rFonts w:ascii="Tahoma" w:hAnsi="Tahoma" w:cs="Tahoma"/>
                      <w:sz w:val="20"/>
                    </w:rPr>
                    <w:t xml:space="preserve">Elektros ir automatikos įrenginių komandos vadovas </w:t>
                  </w:r>
                </w:p>
                <w:p w14:paraId="36BE22C7" w14:textId="7F19E100" w:rsidR="0064597D" w:rsidRPr="009E3251" w:rsidRDefault="0064597D" w:rsidP="0064597D">
                  <w:pPr>
                    <w:spacing w:before="120" w:after="120"/>
                    <w:contextualSpacing/>
                    <w:rPr>
                      <w:rFonts w:ascii="Tahoma" w:hAnsi="Tahoma" w:cs="Tahoma"/>
                      <w:sz w:val="20"/>
                    </w:rPr>
                  </w:pPr>
                </w:p>
              </w:tc>
            </w:tr>
            <w:tr w:rsidR="0064597D" w:rsidRPr="009258C1" w14:paraId="68D11FAE" w14:textId="77777777" w:rsidTr="008A2D37">
              <w:tc>
                <w:tcPr>
                  <w:tcW w:w="3811" w:type="dxa"/>
                </w:tcPr>
                <w:p w14:paraId="05217330" w14:textId="6549CB0C" w:rsidR="0064597D" w:rsidRPr="00905FC1" w:rsidRDefault="0064597D" w:rsidP="0064597D">
                  <w:pPr>
                    <w:spacing w:before="120" w:after="120"/>
                    <w:contextualSpacing/>
                    <w:rPr>
                      <w:rFonts w:ascii="Tahoma" w:hAnsi="Tahoma" w:cs="Tahoma"/>
                      <w:sz w:val="20"/>
                      <w:highlight w:val="lightGray"/>
                    </w:rPr>
                  </w:pPr>
                  <w:r w:rsidRPr="00F44446">
                    <w:rPr>
                      <w:rFonts w:ascii="Tahoma" w:hAnsi="Tahoma" w:cs="Tahoma"/>
                      <w:sz w:val="20"/>
                    </w:rPr>
                    <w:t xml:space="preserve">Telefonas </w:t>
                  </w:r>
                </w:p>
              </w:tc>
              <w:tc>
                <w:tcPr>
                  <w:tcW w:w="3438" w:type="dxa"/>
                </w:tcPr>
                <w:p w14:paraId="6F4C9A87" w14:textId="12B32EDF" w:rsidR="0064597D" w:rsidRPr="00382898" w:rsidRDefault="0064597D" w:rsidP="0064597D">
                  <w:pPr>
                    <w:spacing w:before="120" w:after="120"/>
                    <w:ind w:left="567" w:hanging="567"/>
                    <w:contextualSpacing/>
                    <w:rPr>
                      <w:rFonts w:ascii="Tahoma" w:hAnsi="Tahoma" w:cs="Tahoma"/>
                      <w:sz w:val="20"/>
                      <w:highlight w:val="yellow"/>
                    </w:rPr>
                  </w:pPr>
                  <w:r w:rsidRPr="00F44446">
                    <w:rPr>
                      <w:rFonts w:ascii="Tahoma" w:hAnsi="Tahoma" w:cs="Tahoma"/>
                      <w:sz w:val="20"/>
                    </w:rPr>
                    <w:t xml:space="preserve">Telefonas : </w:t>
                  </w:r>
                </w:p>
              </w:tc>
            </w:tr>
            <w:tr w:rsidR="0064597D" w:rsidRPr="009258C1" w14:paraId="142174EA" w14:textId="77777777" w:rsidTr="008A2D37">
              <w:trPr>
                <w:trHeight w:val="80"/>
              </w:trPr>
              <w:tc>
                <w:tcPr>
                  <w:tcW w:w="3811" w:type="dxa"/>
                </w:tcPr>
                <w:p w14:paraId="39B9531E" w14:textId="5AFF7768" w:rsidR="0064597D" w:rsidRPr="00905FC1" w:rsidRDefault="0064597D" w:rsidP="0064597D">
                  <w:pPr>
                    <w:spacing w:before="120" w:after="120"/>
                    <w:contextualSpacing/>
                    <w:rPr>
                      <w:rFonts w:ascii="Tahoma" w:hAnsi="Tahoma" w:cs="Tahoma"/>
                      <w:sz w:val="20"/>
                      <w:highlight w:val="lightGray"/>
                    </w:rPr>
                  </w:pPr>
                </w:p>
              </w:tc>
              <w:tc>
                <w:tcPr>
                  <w:tcW w:w="3438" w:type="dxa"/>
                </w:tcPr>
                <w:p w14:paraId="15B677DF" w14:textId="1594A7C7" w:rsidR="0064597D" w:rsidRPr="00382898" w:rsidRDefault="0064597D" w:rsidP="0064597D">
                  <w:pPr>
                    <w:spacing w:before="120" w:after="120"/>
                    <w:ind w:left="567" w:hanging="567"/>
                    <w:contextualSpacing/>
                    <w:rPr>
                      <w:rFonts w:ascii="Tahoma" w:hAnsi="Tahoma" w:cs="Tahoma"/>
                      <w:sz w:val="20"/>
                      <w:highlight w:val="yellow"/>
                    </w:rPr>
                  </w:pPr>
                  <w:r w:rsidRPr="00F44446">
                    <w:rPr>
                      <w:rFonts w:ascii="Tahoma" w:hAnsi="Tahoma" w:cs="Tahoma"/>
                      <w:sz w:val="20"/>
                    </w:rPr>
                    <w:t>El. p</w:t>
                  </w:r>
                  <w:r w:rsidR="008A2D37">
                    <w:rPr>
                      <w:rFonts w:ascii="Tahoma" w:hAnsi="Tahoma" w:cs="Tahoma"/>
                      <w:sz w:val="20"/>
                    </w:rPr>
                    <w:t>.:</w:t>
                  </w:r>
                  <w:r w:rsidRPr="00F44446">
                    <w:rPr>
                      <w:rFonts w:ascii="Tahoma" w:hAnsi="Tahoma" w:cs="Tahoma"/>
                      <w:sz w:val="20"/>
                    </w:rPr>
                    <w:t xml:space="preserve"> </w:t>
                  </w:r>
                </w:p>
              </w:tc>
            </w:tr>
          </w:tbl>
          <w:p w14:paraId="48FB7829" w14:textId="20A1380F" w:rsidR="0070793A" w:rsidRPr="004C4C88" w:rsidRDefault="00D12F8E"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.2.</w:t>
            </w:r>
            <w:r w:rsidRPr="00905FC1">
              <w:rPr>
                <w:rFonts w:ascii="Tahoma" w:hAnsi="Tahoma" w:cs="Tahoma"/>
              </w:rPr>
              <w:t xml:space="preserve"> </w:t>
            </w:r>
            <w:r w:rsidRPr="00905FC1">
              <w:rPr>
                <w:rFonts w:ascii="Tahoma" w:eastAsia="Arial Unicode MS" w:hAnsi="Tahoma" w:cs="Tahoma"/>
                <w:sz w:val="20"/>
                <w:bdr w:val="nil"/>
                <w:lang w:eastAsia="en-US"/>
              </w:rPr>
              <w:t>Už Sutarties ir jos pakeitimų viešinimą Pirkėjo paskirtas atsakingas asmuo:</w:t>
            </w:r>
            <w:r>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09BC24CFA8364D7EB28F5E44649CC484"/>
                </w:placeholder>
              </w:sdtPr>
              <w:sdtContent>
                <w:sdt>
                  <w:sdtPr>
                    <w:rPr>
                      <w:rFonts w:ascii="Tahoma" w:hAnsi="Tahoma" w:cs="Tahoma"/>
                      <w:sz w:val="20"/>
                    </w:rPr>
                    <w:alias w:val="pareigos, vardas ir pavardė"/>
                    <w:tag w:val="pareigos, vardas ir pavardė"/>
                    <w:id w:val="-1896729160"/>
                    <w:placeholder>
                      <w:docPart w:val="E8240FD413D049F388CCD8DABAF613AD"/>
                    </w:placeholder>
                    <w:showingPlcHdr/>
                  </w:sdtPr>
                  <w:sdtContent>
                    <w:r w:rsidR="004B53B3" w:rsidRPr="00E859B3">
                      <w:rPr>
                        <w:rStyle w:val="PlaceholderText"/>
                      </w:rPr>
                      <w:t>Click or tap here to enter text.</w:t>
                    </w:r>
                  </w:sdtContent>
                </w:sdt>
                <w:r w:rsidR="00925A63">
                  <w:rPr>
                    <w:rFonts w:ascii="Tahoma" w:hAnsi="Tahoma" w:cs="Tahoma"/>
                    <w:sz w:val="20"/>
                  </w:rPr>
                  <w:t>.</w:t>
                </w: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2C7397" w:rsidRPr="009258C1" w14:paraId="4288F4B5" w14:textId="77777777" w:rsidTr="00706C36">
        <w:trPr>
          <w:trHeight w:val="286"/>
        </w:trPr>
        <w:tc>
          <w:tcPr>
            <w:tcW w:w="5353" w:type="dxa"/>
            <w:tcBorders>
              <w:top w:val="nil"/>
              <w:left w:val="nil"/>
              <w:bottom w:val="nil"/>
              <w:right w:val="nil"/>
            </w:tcBorders>
          </w:tcPr>
          <w:p w14:paraId="46B776D2" w14:textId="77777777" w:rsidR="002C7397" w:rsidRPr="00F44446" w:rsidRDefault="002C7397" w:rsidP="002C7397">
            <w:pPr>
              <w:spacing w:before="120" w:after="120" w:line="276" w:lineRule="auto"/>
              <w:contextualSpacing/>
              <w:rPr>
                <w:rFonts w:ascii="Tahoma" w:eastAsia="Arial Unicode MS" w:hAnsi="Tahoma" w:cs="Tahoma"/>
                <w:b/>
                <w:bCs/>
                <w:caps/>
                <w:spacing w:val="4"/>
                <w:sz w:val="20"/>
                <w:bdr w:val="nil"/>
                <w:lang w:eastAsia="en-US"/>
              </w:rPr>
            </w:pPr>
            <w:r w:rsidRPr="00F44446">
              <w:rPr>
                <w:rFonts w:ascii="Tahoma" w:eastAsia="Arial Unicode MS" w:hAnsi="Tahoma" w:cs="Tahoma"/>
                <w:b/>
                <w:bCs/>
                <w:caps/>
                <w:spacing w:val="4"/>
                <w:sz w:val="20"/>
                <w:bdr w:val="nil"/>
                <w:lang w:eastAsia="en-US"/>
              </w:rPr>
              <w:t>PIRKĖJAS</w:t>
            </w:r>
          </w:p>
          <w:p w14:paraId="0756347A"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Duomenys apie asmenį kaupiami:</w:t>
            </w:r>
          </w:p>
          <w:p w14:paraId="1127EC2A"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VĮ Registrų centras</w:t>
            </w:r>
          </w:p>
          <w:p w14:paraId="439BB171"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Adresas: Karlo Gustavo Emilio Manerheimo g. 8, LT-05131 Vilnius</w:t>
            </w:r>
          </w:p>
          <w:p w14:paraId="46F32001"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Įmonės kodas: 302564383</w:t>
            </w:r>
          </w:p>
          <w:p w14:paraId="781FAC0A"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PVM mokėtojo kodas: LT100005748413</w:t>
            </w:r>
          </w:p>
          <w:p w14:paraId="7217E820"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Sąskaitos Nr. LT242150051000021766</w:t>
            </w:r>
          </w:p>
          <w:p w14:paraId="1A31146E"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Bankas: OP Corporate Bank plc Lietuvos filialas</w:t>
            </w:r>
          </w:p>
          <w:p w14:paraId="67E97CBA"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Banko kodas: 21500</w:t>
            </w:r>
          </w:p>
          <w:p w14:paraId="0362D154"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Tel. Nr. +370 707 02171</w:t>
            </w:r>
          </w:p>
          <w:p w14:paraId="16F7E30F" w14:textId="01052A42" w:rsidR="002C7397" w:rsidRPr="00905FC1" w:rsidRDefault="002C7397" w:rsidP="002C7397">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El. p.: info@litgrid.eu</w:t>
            </w:r>
          </w:p>
        </w:tc>
        <w:tc>
          <w:tcPr>
            <w:tcW w:w="4394" w:type="dxa"/>
            <w:tcBorders>
              <w:top w:val="nil"/>
              <w:left w:val="nil"/>
              <w:bottom w:val="nil"/>
              <w:right w:val="nil"/>
            </w:tcBorders>
          </w:tcPr>
          <w:p w14:paraId="3F45EEE4" w14:textId="77777777" w:rsidR="002C7397" w:rsidRPr="00F44446" w:rsidRDefault="002C7397" w:rsidP="002C7397">
            <w:pPr>
              <w:spacing w:before="120" w:after="120" w:line="276" w:lineRule="auto"/>
              <w:contextualSpacing/>
              <w:rPr>
                <w:rFonts w:ascii="Tahoma" w:eastAsia="Arial Unicode MS" w:hAnsi="Tahoma" w:cs="Tahoma"/>
                <w:b/>
                <w:bCs/>
                <w:caps/>
                <w:spacing w:val="4"/>
                <w:sz w:val="20"/>
                <w:bdr w:val="nil"/>
                <w:lang w:eastAsia="en-US"/>
              </w:rPr>
            </w:pPr>
            <w:r w:rsidRPr="00F44446">
              <w:rPr>
                <w:rFonts w:ascii="Tahoma" w:eastAsia="Arial Unicode MS" w:hAnsi="Tahoma" w:cs="Tahoma"/>
                <w:b/>
                <w:bCs/>
                <w:caps/>
                <w:spacing w:val="4"/>
                <w:sz w:val="20"/>
                <w:bdr w:val="nil"/>
                <w:lang w:eastAsia="en-US"/>
              </w:rPr>
              <w:t>PARDAVĖJAS</w:t>
            </w:r>
          </w:p>
          <w:p w14:paraId="78EA878D"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Duomenys apie asmenį kaupiami:</w:t>
            </w:r>
          </w:p>
          <w:p w14:paraId="585F2D8C"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VĮ Registrų centras</w:t>
            </w:r>
          </w:p>
          <w:p w14:paraId="5663417A" w14:textId="77777777" w:rsidR="002C7397" w:rsidRPr="00F44446" w:rsidRDefault="002C7397" w:rsidP="002C7397">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Adresas: Elektrinės g. 21, LT-26108, Elektrėnai</w:t>
            </w:r>
          </w:p>
          <w:p w14:paraId="38D3DB8F" w14:textId="77777777" w:rsidR="002C7397" w:rsidRPr="00F44446" w:rsidRDefault="002C7397" w:rsidP="002C7397">
            <w:pPr>
              <w:spacing w:before="120" w:after="120" w:line="276" w:lineRule="auto"/>
              <w:contextualSpacing/>
              <w:rPr>
                <w:rFonts w:ascii="Tahoma" w:eastAsia="Arial Unicode MS" w:hAnsi="Tahoma" w:cs="Tahoma"/>
                <w:spacing w:val="4"/>
                <w:sz w:val="20"/>
                <w:bdr w:val="nil"/>
                <w:lang w:eastAsia="en-US"/>
              </w:rPr>
            </w:pPr>
            <w:r w:rsidRPr="00F44446">
              <w:rPr>
                <w:rFonts w:ascii="Tahoma" w:eastAsia="Arial Unicode MS" w:hAnsi="Tahoma" w:cs="Tahoma"/>
                <w:spacing w:val="4"/>
                <w:sz w:val="20"/>
                <w:bdr w:val="nil"/>
                <w:lang w:eastAsia="en-US"/>
              </w:rPr>
              <w:t>Įmonės kodas: 302648707</w:t>
            </w:r>
          </w:p>
          <w:p w14:paraId="329AC88E" w14:textId="77777777" w:rsidR="002C7397" w:rsidRPr="00F44446" w:rsidRDefault="002C7397" w:rsidP="002C7397">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PVM kodas: LT 100006256115</w:t>
            </w:r>
          </w:p>
          <w:p w14:paraId="770CADA0" w14:textId="77777777" w:rsidR="002C7397" w:rsidRPr="00F44446" w:rsidRDefault="002C7397" w:rsidP="002C7397">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Sąskaitos Nr.</w:t>
            </w:r>
            <w:r w:rsidRPr="00F44446">
              <w:t xml:space="preserve"> </w:t>
            </w:r>
            <w:r w:rsidRPr="00F44446">
              <w:rPr>
                <w:rFonts w:ascii="Tahoma" w:eastAsia="Arial Unicode MS" w:hAnsi="Tahoma" w:cs="Tahoma"/>
                <w:spacing w:val="4"/>
                <w:sz w:val="20"/>
                <w:bdr w:val="nil"/>
                <w:lang w:eastAsia="en-US"/>
              </w:rPr>
              <w:t>LT40 7044 0600 0020 3369</w:t>
            </w:r>
          </w:p>
          <w:p w14:paraId="3C6DBC40" w14:textId="77777777" w:rsidR="002C7397" w:rsidRPr="00F44446" w:rsidRDefault="002C7397" w:rsidP="002C7397">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Bankas: AB SEB bankas</w:t>
            </w:r>
          </w:p>
          <w:p w14:paraId="58DBB718" w14:textId="77777777" w:rsidR="002C7397" w:rsidRPr="00F44446" w:rsidRDefault="002C7397" w:rsidP="002C7397">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 xml:space="preserve">Banko kodas: 70440 </w:t>
            </w:r>
          </w:p>
          <w:p w14:paraId="000BF761" w14:textId="77777777" w:rsidR="002C7397" w:rsidRPr="00F44446" w:rsidRDefault="002C7397" w:rsidP="002C7397">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spacing w:val="4"/>
                <w:sz w:val="20"/>
                <w:bdr w:val="nil"/>
                <w:lang w:eastAsia="en-US"/>
              </w:rPr>
              <w:t>Tel. Nr. +370 5 278 2907</w:t>
            </w:r>
          </w:p>
          <w:p w14:paraId="661DE7AD" w14:textId="77777777" w:rsidR="002C7397" w:rsidRPr="00F44446" w:rsidRDefault="002C7397" w:rsidP="002C7397">
            <w:pPr>
              <w:spacing w:before="120" w:after="120" w:line="276" w:lineRule="auto"/>
              <w:contextualSpacing/>
              <w:rPr>
                <w:rFonts w:ascii="Tahoma" w:eastAsia="Arial Unicode MS" w:hAnsi="Tahoma" w:cs="Tahoma"/>
                <w:caps/>
                <w:spacing w:val="4"/>
                <w:sz w:val="20"/>
                <w:bdr w:val="nil"/>
                <w:lang w:eastAsia="en-US"/>
              </w:rPr>
            </w:pPr>
            <w:r w:rsidRPr="00F44446">
              <w:rPr>
                <w:rFonts w:ascii="Tahoma" w:eastAsia="Arial Unicode MS" w:hAnsi="Tahoma" w:cs="Tahoma"/>
                <w:caps/>
                <w:spacing w:val="4"/>
                <w:sz w:val="20"/>
                <w:bdr w:val="nil"/>
                <w:lang w:eastAsia="en-US"/>
              </w:rPr>
              <w:t>E</w:t>
            </w:r>
            <w:r w:rsidRPr="00F44446">
              <w:rPr>
                <w:rFonts w:ascii="Tahoma" w:eastAsia="Arial Unicode MS" w:hAnsi="Tahoma" w:cs="Tahoma"/>
                <w:spacing w:val="4"/>
                <w:sz w:val="20"/>
                <w:bdr w:val="nil"/>
                <w:lang w:eastAsia="en-US"/>
              </w:rPr>
              <w:t>l. p.:</w:t>
            </w:r>
            <w:r w:rsidRPr="00F44446">
              <w:t xml:space="preserve"> </w:t>
            </w:r>
            <w:r w:rsidRPr="00F44446">
              <w:rPr>
                <w:rFonts w:ascii="Tahoma" w:eastAsia="Arial Unicode MS" w:hAnsi="Tahoma" w:cs="Tahoma"/>
                <w:spacing w:val="4"/>
                <w:sz w:val="20"/>
                <w:bdr w:val="nil"/>
                <w:lang w:eastAsia="en-US"/>
              </w:rPr>
              <w:t>gamyba@ignitis.lt</w:t>
            </w:r>
          </w:p>
          <w:p w14:paraId="29F54C9D" w14:textId="3E32D5EE" w:rsidR="002C7397" w:rsidRPr="00905FC1" w:rsidRDefault="002C7397" w:rsidP="002C7397">
            <w:pPr>
              <w:spacing w:before="120" w:after="120" w:line="276" w:lineRule="auto"/>
              <w:contextualSpacing/>
              <w:rPr>
                <w:rFonts w:ascii="Tahoma" w:eastAsia="Arial Unicode MS" w:hAnsi="Tahoma" w:cs="Tahoma"/>
                <w:b/>
                <w:bCs/>
                <w:caps/>
                <w:spacing w:val="4"/>
                <w:bdr w:val="nil"/>
              </w:rPr>
            </w:pPr>
          </w:p>
        </w:tc>
      </w:tr>
      <w:tr w:rsidR="00B57B2E" w:rsidRPr="009258C1" w14:paraId="7C9C14C7" w14:textId="77777777" w:rsidTr="00706C36">
        <w:trPr>
          <w:trHeight w:val="286"/>
        </w:trPr>
        <w:tc>
          <w:tcPr>
            <w:tcW w:w="5353" w:type="dxa"/>
            <w:tcBorders>
              <w:top w:val="nil"/>
              <w:left w:val="nil"/>
              <w:bottom w:val="nil"/>
              <w:right w:val="nil"/>
            </w:tcBorders>
          </w:tcPr>
          <w:p w14:paraId="69D44710" w14:textId="5D82B438" w:rsidR="00B57B2E" w:rsidRPr="009258C1" w:rsidRDefault="00140BF8" w:rsidP="00140BF8">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r>
              <w:rPr>
                <w:rFonts w:ascii="Tahoma" w:eastAsia="Arial Unicode MS" w:hAnsi="Tahoma" w:cs="Tahoma"/>
                <w:color w:val="000000"/>
                <w:sz w:val="20"/>
                <w:bdr w:val="nil"/>
                <w:lang w:eastAsia="en-US"/>
              </w:rPr>
              <w:t>Sistemos valdymo departamento vadovas</w:t>
            </w:r>
          </w:p>
        </w:tc>
        <w:tc>
          <w:tcPr>
            <w:tcW w:w="4394" w:type="dxa"/>
            <w:tcBorders>
              <w:top w:val="nil"/>
              <w:left w:val="nil"/>
              <w:bottom w:val="nil"/>
              <w:right w:val="nil"/>
            </w:tcBorders>
          </w:tcPr>
          <w:p w14:paraId="5570476B" w14:textId="77777777" w:rsidR="00B57B2E" w:rsidRDefault="006C52EA" w:rsidP="006C52EA">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F44446">
              <w:rPr>
                <w:rFonts w:ascii="Tahoma" w:eastAsia="Arial Unicode MS" w:hAnsi="Tahoma" w:cs="Tahoma"/>
                <w:color w:val="000000"/>
                <w:sz w:val="20"/>
                <w:bdr w:val="nil"/>
                <w:lang w:eastAsia="en-US"/>
              </w:rPr>
              <w:t xml:space="preserve">Gamybos </w:t>
            </w:r>
            <w:r>
              <w:rPr>
                <w:rFonts w:ascii="Tahoma" w:eastAsia="Arial Unicode MS" w:hAnsi="Tahoma" w:cs="Tahoma"/>
                <w:color w:val="000000"/>
                <w:sz w:val="20"/>
                <w:bdr w:val="nil"/>
                <w:lang w:eastAsia="en-US"/>
              </w:rPr>
              <w:t>t</w:t>
            </w:r>
            <w:r w:rsidRPr="006C52EA">
              <w:rPr>
                <w:rFonts w:ascii="Tahoma" w:eastAsia="Arial Unicode MS" w:hAnsi="Tahoma" w:cs="Tahoma"/>
                <w:color w:val="000000"/>
                <w:sz w:val="20"/>
                <w:bdr w:val="nil"/>
                <w:lang w:eastAsia="en-US"/>
              </w:rPr>
              <w:t>arnybos</w:t>
            </w:r>
            <w:r>
              <w:rPr>
                <w:rFonts w:eastAsia="Arial Unicode MS"/>
                <w:color w:val="000000"/>
                <w:bdr w:val="nil"/>
                <w:lang w:eastAsia="en-US"/>
              </w:rPr>
              <w:t xml:space="preserve"> </w:t>
            </w:r>
            <w:r w:rsidRPr="00F44446">
              <w:rPr>
                <w:rFonts w:ascii="Tahoma" w:eastAsia="Arial Unicode MS" w:hAnsi="Tahoma" w:cs="Tahoma"/>
                <w:color w:val="000000"/>
                <w:sz w:val="20"/>
                <w:bdr w:val="nil"/>
                <w:lang w:eastAsia="en-US"/>
              </w:rPr>
              <w:t>direktorius</w:t>
            </w:r>
          </w:p>
          <w:p w14:paraId="2FD93B65" w14:textId="77777777" w:rsidR="006C52EA" w:rsidRDefault="006C52EA" w:rsidP="006C52EA">
            <w:pPr>
              <w:pBdr>
                <w:top w:val="nil"/>
                <w:left w:val="nil"/>
                <w:bottom w:val="nil"/>
                <w:right w:val="nil"/>
                <w:between w:val="nil"/>
                <w:bar w:val="nil"/>
              </w:pBdr>
              <w:suppressAutoHyphens w:val="0"/>
              <w:autoSpaceDN/>
              <w:spacing w:before="120" w:after="120" w:line="276" w:lineRule="auto"/>
              <w:contextualSpacing/>
              <w:textAlignment w:val="auto"/>
              <w:outlineLvl w:val="0"/>
              <w:rPr>
                <w:rFonts w:eastAsia="Arial Unicode MS"/>
                <w:color w:val="000000"/>
                <w:bdr w:val="nil"/>
                <w:lang w:eastAsia="en-US"/>
              </w:rPr>
            </w:pPr>
          </w:p>
          <w:p w14:paraId="0FB70DE0" w14:textId="35E1C9E2" w:rsidR="006C52EA" w:rsidRPr="009258C1" w:rsidRDefault="00C72EFA" w:rsidP="00C72EFA">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r w:rsidRPr="00F44446">
              <w:rPr>
                <w:rFonts w:ascii="Tahoma" w:eastAsia="Arial Unicode MS" w:hAnsi="Tahoma" w:cs="Tahoma"/>
                <w:color w:val="000000"/>
                <w:sz w:val="20"/>
                <w:bdr w:val="nil"/>
                <w:lang w:eastAsia="en-US"/>
              </w:rPr>
              <w:t>Veiklos plėtros direktorius</w:t>
            </w:r>
          </w:p>
        </w:tc>
      </w:tr>
    </w:tbl>
    <w:p w14:paraId="6B02FFF2" w14:textId="516345FB" w:rsidR="002D33F0" w:rsidRPr="00905FC1" w:rsidRDefault="002D33F0" w:rsidP="00D12F8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181172">
      <w:footerReference w:type="default" r:id="rId11"/>
      <w:footerReference w:type="first" r:id="rId12"/>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F173" w14:textId="77777777" w:rsidR="00B925EC" w:rsidRDefault="00B925EC">
      <w:r>
        <w:separator/>
      </w:r>
    </w:p>
  </w:endnote>
  <w:endnote w:type="continuationSeparator" w:id="0">
    <w:p w14:paraId="37C6C601" w14:textId="77777777" w:rsidR="00B925EC" w:rsidRDefault="00B9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default"/>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96355" w14:textId="77777777" w:rsidR="00B925EC" w:rsidRDefault="00B925EC">
      <w:r>
        <w:rPr>
          <w:color w:val="000000"/>
        </w:rPr>
        <w:separator/>
      </w:r>
    </w:p>
  </w:footnote>
  <w:footnote w:type="continuationSeparator" w:id="0">
    <w:p w14:paraId="7DA9FF33" w14:textId="77777777" w:rsidR="00B925EC" w:rsidRDefault="00B92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06B47B1"/>
    <w:multiLevelType w:val="multilevel"/>
    <w:tmpl w:val="8FE23B0E"/>
    <w:lvl w:ilvl="0">
      <w:start w:val="5"/>
      <w:numFmt w:val="decimal"/>
      <w:lvlText w:val="%1."/>
      <w:lvlJc w:val="left"/>
      <w:pPr>
        <w:ind w:left="612" w:hanging="612"/>
      </w:pPr>
      <w:rPr>
        <w:rFonts w:hint="default"/>
      </w:rPr>
    </w:lvl>
    <w:lvl w:ilvl="1">
      <w:start w:val="1"/>
      <w:numFmt w:val="decimal"/>
      <w:lvlText w:val="%1.%2."/>
      <w:lvlJc w:val="left"/>
      <w:pPr>
        <w:ind w:left="1288"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0F1405B"/>
    <w:multiLevelType w:val="hybridMultilevel"/>
    <w:tmpl w:val="5D68E5D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330C8B"/>
    <w:multiLevelType w:val="multilevel"/>
    <w:tmpl w:val="C9E4E5B4"/>
    <w:lvl w:ilvl="0">
      <w:start w:val="6"/>
      <w:numFmt w:val="decimal"/>
      <w:lvlText w:val="%1."/>
      <w:lvlJc w:val="left"/>
      <w:pPr>
        <w:ind w:left="450" w:hanging="450"/>
      </w:pPr>
      <w:rPr>
        <w:rFonts w:hint="default"/>
      </w:rPr>
    </w:lvl>
    <w:lvl w:ilvl="1">
      <w:start w:val="1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971E2"/>
    <w:multiLevelType w:val="multilevel"/>
    <w:tmpl w:val="847055BC"/>
    <w:lvl w:ilvl="0">
      <w:start w:val="1"/>
      <w:numFmt w:val="decimal"/>
      <w:lvlText w:val="%1."/>
      <w:lvlJc w:val="left"/>
      <w:pPr>
        <w:ind w:left="643" w:hanging="360"/>
      </w:pPr>
      <w:rPr>
        <w:rFonts w:hint="default"/>
      </w:rPr>
    </w:lvl>
    <w:lvl w:ilvl="1">
      <w:start w:val="1"/>
      <w:numFmt w:val="decimal"/>
      <w:isLgl/>
      <w:lvlText w:val="%1.%2."/>
      <w:lvlJc w:val="left"/>
      <w:pPr>
        <w:ind w:left="480" w:hanging="480"/>
      </w:pPr>
      <w:rPr>
        <w:rFonts w:hint="default"/>
        <w:b w:val="0"/>
        <w:bCs w:val="0"/>
        <w:color w:val="auto"/>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6" w15:restartNumberingAfterBreak="0">
    <w:nsid w:val="168B77A6"/>
    <w:multiLevelType w:val="hybridMultilevel"/>
    <w:tmpl w:val="CE0E8E9A"/>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E8140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C42A5C"/>
    <w:multiLevelType w:val="multilevel"/>
    <w:tmpl w:val="7082BB7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173AE0"/>
    <w:multiLevelType w:val="multilevel"/>
    <w:tmpl w:val="BC720AD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345FBC"/>
    <w:multiLevelType w:val="hybridMultilevel"/>
    <w:tmpl w:val="CFA219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6674EC"/>
    <w:multiLevelType w:val="hybridMultilevel"/>
    <w:tmpl w:val="126AE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C70C8"/>
    <w:multiLevelType w:val="multilevel"/>
    <w:tmpl w:val="07769DE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B64398F"/>
    <w:multiLevelType w:val="multilevel"/>
    <w:tmpl w:val="A9EAF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1704EF"/>
    <w:multiLevelType w:val="multilevel"/>
    <w:tmpl w:val="EF3C7834"/>
    <w:lvl w:ilvl="0">
      <w:start w:val="6"/>
      <w:numFmt w:val="decimal"/>
      <w:lvlText w:val="%1."/>
      <w:lvlJc w:val="left"/>
      <w:pPr>
        <w:ind w:left="444" w:hanging="444"/>
      </w:pPr>
      <w:rPr>
        <w:rFonts w:hint="default"/>
      </w:rPr>
    </w:lvl>
    <w:lvl w:ilvl="1">
      <w:start w:val="1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BE3F43"/>
    <w:multiLevelType w:val="multilevel"/>
    <w:tmpl w:val="7082BB7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7418305">
    <w:abstractNumId w:val="0"/>
  </w:num>
  <w:num w:numId="2" w16cid:durableId="1583442040">
    <w:abstractNumId w:val="7"/>
  </w:num>
  <w:num w:numId="3" w16cid:durableId="1067072541">
    <w:abstractNumId w:val="11"/>
  </w:num>
  <w:num w:numId="4" w16cid:durableId="1734621512">
    <w:abstractNumId w:val="15"/>
  </w:num>
  <w:num w:numId="5" w16cid:durableId="1317219121">
    <w:abstractNumId w:val="3"/>
  </w:num>
  <w:num w:numId="6" w16cid:durableId="672345216">
    <w:abstractNumId w:val="12"/>
  </w:num>
  <w:num w:numId="7" w16cid:durableId="1582331575">
    <w:abstractNumId w:val="8"/>
  </w:num>
  <w:num w:numId="8" w16cid:durableId="1278413660">
    <w:abstractNumId w:val="21"/>
  </w:num>
  <w:num w:numId="9" w16cid:durableId="703293191">
    <w:abstractNumId w:val="18"/>
  </w:num>
  <w:num w:numId="10" w16cid:durableId="129321779">
    <w:abstractNumId w:val="9"/>
  </w:num>
  <w:num w:numId="11" w16cid:durableId="1538394397">
    <w:abstractNumId w:val="20"/>
  </w:num>
  <w:num w:numId="12" w16cid:durableId="949121835">
    <w:abstractNumId w:val="10"/>
  </w:num>
  <w:num w:numId="13" w16cid:durableId="1302614010">
    <w:abstractNumId w:val="5"/>
  </w:num>
  <w:num w:numId="14" w16cid:durableId="73547807">
    <w:abstractNumId w:val="6"/>
  </w:num>
  <w:num w:numId="15" w16cid:durableId="86199610">
    <w:abstractNumId w:val="16"/>
  </w:num>
  <w:num w:numId="16" w16cid:durableId="2039313630">
    <w:abstractNumId w:val="2"/>
  </w:num>
  <w:num w:numId="17" w16cid:durableId="1047607031">
    <w:abstractNumId w:val="13"/>
  </w:num>
  <w:num w:numId="18" w16cid:durableId="1904019568">
    <w:abstractNumId w:val="19"/>
  </w:num>
  <w:num w:numId="19" w16cid:durableId="1737320779">
    <w:abstractNumId w:val="4"/>
  </w:num>
  <w:num w:numId="20" w16cid:durableId="862017813">
    <w:abstractNumId w:val="1"/>
  </w:num>
  <w:num w:numId="21" w16cid:durableId="1797211696">
    <w:abstractNumId w:val="14"/>
  </w:num>
  <w:num w:numId="22" w16cid:durableId="7211788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13A4"/>
    <w:rsid w:val="00014EE2"/>
    <w:rsid w:val="00020F9E"/>
    <w:rsid w:val="00021624"/>
    <w:rsid w:val="000232BA"/>
    <w:rsid w:val="000273B2"/>
    <w:rsid w:val="00030AE5"/>
    <w:rsid w:val="000316BD"/>
    <w:rsid w:val="00031AE7"/>
    <w:rsid w:val="00031D18"/>
    <w:rsid w:val="000331B4"/>
    <w:rsid w:val="000367E9"/>
    <w:rsid w:val="00037A57"/>
    <w:rsid w:val="00042701"/>
    <w:rsid w:val="0005384D"/>
    <w:rsid w:val="00054E0D"/>
    <w:rsid w:val="000566E4"/>
    <w:rsid w:val="00057DBE"/>
    <w:rsid w:val="00063B8B"/>
    <w:rsid w:val="000665E2"/>
    <w:rsid w:val="00070ACE"/>
    <w:rsid w:val="00073F06"/>
    <w:rsid w:val="0008503D"/>
    <w:rsid w:val="00086713"/>
    <w:rsid w:val="00094664"/>
    <w:rsid w:val="00094DE4"/>
    <w:rsid w:val="00095466"/>
    <w:rsid w:val="00096A13"/>
    <w:rsid w:val="00097344"/>
    <w:rsid w:val="00097567"/>
    <w:rsid w:val="000A4789"/>
    <w:rsid w:val="000B737D"/>
    <w:rsid w:val="000C2BC6"/>
    <w:rsid w:val="000D4F7A"/>
    <w:rsid w:val="000E3E98"/>
    <w:rsid w:val="000E4B07"/>
    <w:rsid w:val="000E5B4E"/>
    <w:rsid w:val="000E7457"/>
    <w:rsid w:val="000F1DA3"/>
    <w:rsid w:val="000F56E1"/>
    <w:rsid w:val="00102BF5"/>
    <w:rsid w:val="00106A9A"/>
    <w:rsid w:val="001121FA"/>
    <w:rsid w:val="00113308"/>
    <w:rsid w:val="00116C57"/>
    <w:rsid w:val="0012244B"/>
    <w:rsid w:val="001228F9"/>
    <w:rsid w:val="00125CFE"/>
    <w:rsid w:val="00126BF6"/>
    <w:rsid w:val="00127864"/>
    <w:rsid w:val="001311A5"/>
    <w:rsid w:val="0013248A"/>
    <w:rsid w:val="00132530"/>
    <w:rsid w:val="00132540"/>
    <w:rsid w:val="00135317"/>
    <w:rsid w:val="00135695"/>
    <w:rsid w:val="00135720"/>
    <w:rsid w:val="001372C6"/>
    <w:rsid w:val="00140BF8"/>
    <w:rsid w:val="00142625"/>
    <w:rsid w:val="001443B7"/>
    <w:rsid w:val="00145420"/>
    <w:rsid w:val="00150FE0"/>
    <w:rsid w:val="00151592"/>
    <w:rsid w:val="001516E0"/>
    <w:rsid w:val="0015253A"/>
    <w:rsid w:val="00162610"/>
    <w:rsid w:val="00167A52"/>
    <w:rsid w:val="00175D9B"/>
    <w:rsid w:val="00181172"/>
    <w:rsid w:val="001824CC"/>
    <w:rsid w:val="00187D4F"/>
    <w:rsid w:val="001914B6"/>
    <w:rsid w:val="00193EA1"/>
    <w:rsid w:val="00195751"/>
    <w:rsid w:val="00195A1D"/>
    <w:rsid w:val="001A18AA"/>
    <w:rsid w:val="001A43B5"/>
    <w:rsid w:val="001A5298"/>
    <w:rsid w:val="001A5630"/>
    <w:rsid w:val="001B04C2"/>
    <w:rsid w:val="001B3789"/>
    <w:rsid w:val="001B3F2D"/>
    <w:rsid w:val="001B4A2D"/>
    <w:rsid w:val="001B5054"/>
    <w:rsid w:val="001B5D95"/>
    <w:rsid w:val="001C5208"/>
    <w:rsid w:val="001C5A04"/>
    <w:rsid w:val="001C7156"/>
    <w:rsid w:val="001D12B9"/>
    <w:rsid w:val="001E01A5"/>
    <w:rsid w:val="001E4A6B"/>
    <w:rsid w:val="001F46EB"/>
    <w:rsid w:val="0020188C"/>
    <w:rsid w:val="002021B1"/>
    <w:rsid w:val="00205CE6"/>
    <w:rsid w:val="00210487"/>
    <w:rsid w:val="00212E7A"/>
    <w:rsid w:val="0021629B"/>
    <w:rsid w:val="00217295"/>
    <w:rsid w:val="00224536"/>
    <w:rsid w:val="002245DB"/>
    <w:rsid w:val="0022484A"/>
    <w:rsid w:val="00227DBA"/>
    <w:rsid w:val="00230E3D"/>
    <w:rsid w:val="00230E85"/>
    <w:rsid w:val="0023261B"/>
    <w:rsid w:val="0023368A"/>
    <w:rsid w:val="00236BEA"/>
    <w:rsid w:val="00237C17"/>
    <w:rsid w:val="00240F6F"/>
    <w:rsid w:val="00242FED"/>
    <w:rsid w:val="002645BF"/>
    <w:rsid w:val="002700B9"/>
    <w:rsid w:val="002775F6"/>
    <w:rsid w:val="00281ABC"/>
    <w:rsid w:val="00283634"/>
    <w:rsid w:val="00284BA1"/>
    <w:rsid w:val="00294CD6"/>
    <w:rsid w:val="002A02A3"/>
    <w:rsid w:val="002A3486"/>
    <w:rsid w:val="002A42A2"/>
    <w:rsid w:val="002B329D"/>
    <w:rsid w:val="002B49DF"/>
    <w:rsid w:val="002B4E41"/>
    <w:rsid w:val="002C14B8"/>
    <w:rsid w:val="002C3925"/>
    <w:rsid w:val="002C4F2A"/>
    <w:rsid w:val="002C7341"/>
    <w:rsid w:val="002C7397"/>
    <w:rsid w:val="002D0018"/>
    <w:rsid w:val="002D03B8"/>
    <w:rsid w:val="002D21E6"/>
    <w:rsid w:val="002D33F0"/>
    <w:rsid w:val="002E235C"/>
    <w:rsid w:val="002E25A1"/>
    <w:rsid w:val="002E3559"/>
    <w:rsid w:val="002E3C32"/>
    <w:rsid w:val="002E7EF3"/>
    <w:rsid w:val="002F64E9"/>
    <w:rsid w:val="002F6853"/>
    <w:rsid w:val="003030BF"/>
    <w:rsid w:val="003033A0"/>
    <w:rsid w:val="0030579A"/>
    <w:rsid w:val="00310854"/>
    <w:rsid w:val="00312EE5"/>
    <w:rsid w:val="00313AEE"/>
    <w:rsid w:val="00321D81"/>
    <w:rsid w:val="003236D5"/>
    <w:rsid w:val="00323F3D"/>
    <w:rsid w:val="0032538B"/>
    <w:rsid w:val="00327D17"/>
    <w:rsid w:val="00331BD8"/>
    <w:rsid w:val="00334572"/>
    <w:rsid w:val="00341A0B"/>
    <w:rsid w:val="00342A58"/>
    <w:rsid w:val="00343521"/>
    <w:rsid w:val="0034514F"/>
    <w:rsid w:val="003510F4"/>
    <w:rsid w:val="00355B66"/>
    <w:rsid w:val="00356D65"/>
    <w:rsid w:val="003606C6"/>
    <w:rsid w:val="00363A11"/>
    <w:rsid w:val="00365779"/>
    <w:rsid w:val="00365D02"/>
    <w:rsid w:val="003670CA"/>
    <w:rsid w:val="003674A4"/>
    <w:rsid w:val="0036795A"/>
    <w:rsid w:val="00370CBC"/>
    <w:rsid w:val="0037399E"/>
    <w:rsid w:val="003739F7"/>
    <w:rsid w:val="003745B2"/>
    <w:rsid w:val="00377E46"/>
    <w:rsid w:val="003828F4"/>
    <w:rsid w:val="00386014"/>
    <w:rsid w:val="003956D4"/>
    <w:rsid w:val="003A02E2"/>
    <w:rsid w:val="003B15DC"/>
    <w:rsid w:val="003B55EA"/>
    <w:rsid w:val="003B591A"/>
    <w:rsid w:val="003B663A"/>
    <w:rsid w:val="003C1886"/>
    <w:rsid w:val="003C26EE"/>
    <w:rsid w:val="003C2E12"/>
    <w:rsid w:val="003C64CD"/>
    <w:rsid w:val="003C6BF2"/>
    <w:rsid w:val="003D03B6"/>
    <w:rsid w:val="003D386E"/>
    <w:rsid w:val="003D4E2C"/>
    <w:rsid w:val="003D7476"/>
    <w:rsid w:val="003D7ED3"/>
    <w:rsid w:val="003E1BA8"/>
    <w:rsid w:val="003E3522"/>
    <w:rsid w:val="003E7923"/>
    <w:rsid w:val="003F031B"/>
    <w:rsid w:val="003F670C"/>
    <w:rsid w:val="003F718A"/>
    <w:rsid w:val="004011CF"/>
    <w:rsid w:val="004033D8"/>
    <w:rsid w:val="00406219"/>
    <w:rsid w:val="00411778"/>
    <w:rsid w:val="00417386"/>
    <w:rsid w:val="00420B01"/>
    <w:rsid w:val="00424622"/>
    <w:rsid w:val="0042785B"/>
    <w:rsid w:val="00441D24"/>
    <w:rsid w:val="00441E58"/>
    <w:rsid w:val="0045359C"/>
    <w:rsid w:val="004548E5"/>
    <w:rsid w:val="00460B52"/>
    <w:rsid w:val="004671A6"/>
    <w:rsid w:val="00476915"/>
    <w:rsid w:val="00476DAC"/>
    <w:rsid w:val="0048206C"/>
    <w:rsid w:val="00497C06"/>
    <w:rsid w:val="004A1B32"/>
    <w:rsid w:val="004A2038"/>
    <w:rsid w:val="004A619F"/>
    <w:rsid w:val="004A66A4"/>
    <w:rsid w:val="004B53B3"/>
    <w:rsid w:val="004C4C88"/>
    <w:rsid w:val="004D1CE4"/>
    <w:rsid w:val="004D20BC"/>
    <w:rsid w:val="004D2A07"/>
    <w:rsid w:val="004E37B1"/>
    <w:rsid w:val="004E44FC"/>
    <w:rsid w:val="004F149C"/>
    <w:rsid w:val="00500690"/>
    <w:rsid w:val="00500D41"/>
    <w:rsid w:val="0050209B"/>
    <w:rsid w:val="005022D6"/>
    <w:rsid w:val="00505018"/>
    <w:rsid w:val="005065B0"/>
    <w:rsid w:val="00515C9E"/>
    <w:rsid w:val="00520858"/>
    <w:rsid w:val="005228BE"/>
    <w:rsid w:val="005266CF"/>
    <w:rsid w:val="00526825"/>
    <w:rsid w:val="00526C44"/>
    <w:rsid w:val="005336F0"/>
    <w:rsid w:val="00533F53"/>
    <w:rsid w:val="0054593B"/>
    <w:rsid w:val="00546E37"/>
    <w:rsid w:val="00547C98"/>
    <w:rsid w:val="00556B9A"/>
    <w:rsid w:val="00562ED6"/>
    <w:rsid w:val="00570574"/>
    <w:rsid w:val="00571F7D"/>
    <w:rsid w:val="00574D47"/>
    <w:rsid w:val="00581CC8"/>
    <w:rsid w:val="00582B74"/>
    <w:rsid w:val="00583803"/>
    <w:rsid w:val="00591F5C"/>
    <w:rsid w:val="005954ED"/>
    <w:rsid w:val="00595EC0"/>
    <w:rsid w:val="005967C4"/>
    <w:rsid w:val="005A3B87"/>
    <w:rsid w:val="005B01AD"/>
    <w:rsid w:val="005B4AD8"/>
    <w:rsid w:val="005C1CB1"/>
    <w:rsid w:val="005C5B7C"/>
    <w:rsid w:val="005C7B9C"/>
    <w:rsid w:val="005D2602"/>
    <w:rsid w:val="005D37A9"/>
    <w:rsid w:val="005D6695"/>
    <w:rsid w:val="005E0E0C"/>
    <w:rsid w:val="005E0EBF"/>
    <w:rsid w:val="005E1611"/>
    <w:rsid w:val="005E18E3"/>
    <w:rsid w:val="005E2FE4"/>
    <w:rsid w:val="005E3253"/>
    <w:rsid w:val="005E522A"/>
    <w:rsid w:val="005E6946"/>
    <w:rsid w:val="005E6BB8"/>
    <w:rsid w:val="005F08E2"/>
    <w:rsid w:val="005F1E30"/>
    <w:rsid w:val="005F3CFA"/>
    <w:rsid w:val="005F7FB5"/>
    <w:rsid w:val="00600CC3"/>
    <w:rsid w:val="00611032"/>
    <w:rsid w:val="00611B9B"/>
    <w:rsid w:val="00611CC7"/>
    <w:rsid w:val="00612EAB"/>
    <w:rsid w:val="00613C72"/>
    <w:rsid w:val="00621A93"/>
    <w:rsid w:val="00622DBD"/>
    <w:rsid w:val="00622F41"/>
    <w:rsid w:val="00623C96"/>
    <w:rsid w:val="00625558"/>
    <w:rsid w:val="00626C28"/>
    <w:rsid w:val="006306CD"/>
    <w:rsid w:val="00634CB2"/>
    <w:rsid w:val="00637D96"/>
    <w:rsid w:val="0064597D"/>
    <w:rsid w:val="00650378"/>
    <w:rsid w:val="0065065B"/>
    <w:rsid w:val="00660555"/>
    <w:rsid w:val="006621DE"/>
    <w:rsid w:val="00662B42"/>
    <w:rsid w:val="00665FBA"/>
    <w:rsid w:val="006668CA"/>
    <w:rsid w:val="00672222"/>
    <w:rsid w:val="00674333"/>
    <w:rsid w:val="00675774"/>
    <w:rsid w:val="0068676F"/>
    <w:rsid w:val="006870E1"/>
    <w:rsid w:val="006920BA"/>
    <w:rsid w:val="006A37CA"/>
    <w:rsid w:val="006A6ECA"/>
    <w:rsid w:val="006B3A4C"/>
    <w:rsid w:val="006B52D2"/>
    <w:rsid w:val="006B7678"/>
    <w:rsid w:val="006C0041"/>
    <w:rsid w:val="006C2460"/>
    <w:rsid w:val="006C4254"/>
    <w:rsid w:val="006C52EA"/>
    <w:rsid w:val="006D2723"/>
    <w:rsid w:val="006D2C2A"/>
    <w:rsid w:val="006D6B51"/>
    <w:rsid w:val="006E45F3"/>
    <w:rsid w:val="006E7167"/>
    <w:rsid w:val="006F09E7"/>
    <w:rsid w:val="006F610F"/>
    <w:rsid w:val="006F66AC"/>
    <w:rsid w:val="006F7EFC"/>
    <w:rsid w:val="00706C36"/>
    <w:rsid w:val="0070793A"/>
    <w:rsid w:val="007230D2"/>
    <w:rsid w:val="00724331"/>
    <w:rsid w:val="00724427"/>
    <w:rsid w:val="0072443B"/>
    <w:rsid w:val="00725E94"/>
    <w:rsid w:val="00737A90"/>
    <w:rsid w:val="00737C5B"/>
    <w:rsid w:val="0074145B"/>
    <w:rsid w:val="007451AF"/>
    <w:rsid w:val="007453B9"/>
    <w:rsid w:val="00746B30"/>
    <w:rsid w:val="00747621"/>
    <w:rsid w:val="00747FE4"/>
    <w:rsid w:val="00757726"/>
    <w:rsid w:val="00761250"/>
    <w:rsid w:val="007633C9"/>
    <w:rsid w:val="00764C34"/>
    <w:rsid w:val="007679EF"/>
    <w:rsid w:val="007720A9"/>
    <w:rsid w:val="0077283E"/>
    <w:rsid w:val="00774FE2"/>
    <w:rsid w:val="007771C7"/>
    <w:rsid w:val="00786264"/>
    <w:rsid w:val="00790A9F"/>
    <w:rsid w:val="007959D5"/>
    <w:rsid w:val="007A223B"/>
    <w:rsid w:val="007A600A"/>
    <w:rsid w:val="007B0544"/>
    <w:rsid w:val="007B2AEA"/>
    <w:rsid w:val="007B584C"/>
    <w:rsid w:val="007B6038"/>
    <w:rsid w:val="007C2554"/>
    <w:rsid w:val="007C25DA"/>
    <w:rsid w:val="007C7239"/>
    <w:rsid w:val="007D40F2"/>
    <w:rsid w:val="007E0068"/>
    <w:rsid w:val="007E5BB3"/>
    <w:rsid w:val="007E5F3B"/>
    <w:rsid w:val="007E6AC0"/>
    <w:rsid w:val="007F4198"/>
    <w:rsid w:val="007F5BBE"/>
    <w:rsid w:val="007F72F8"/>
    <w:rsid w:val="00806B30"/>
    <w:rsid w:val="00822BCC"/>
    <w:rsid w:val="00823368"/>
    <w:rsid w:val="00825AB6"/>
    <w:rsid w:val="00826361"/>
    <w:rsid w:val="008303E2"/>
    <w:rsid w:val="00841842"/>
    <w:rsid w:val="00841DC1"/>
    <w:rsid w:val="0084390C"/>
    <w:rsid w:val="0084721B"/>
    <w:rsid w:val="00860C4B"/>
    <w:rsid w:val="00862CE7"/>
    <w:rsid w:val="00867871"/>
    <w:rsid w:val="008741F8"/>
    <w:rsid w:val="008832EF"/>
    <w:rsid w:val="00892463"/>
    <w:rsid w:val="00892BF0"/>
    <w:rsid w:val="00895557"/>
    <w:rsid w:val="008A009D"/>
    <w:rsid w:val="008A2D37"/>
    <w:rsid w:val="008A6B5B"/>
    <w:rsid w:val="008B251A"/>
    <w:rsid w:val="008B7A88"/>
    <w:rsid w:val="008C3DDD"/>
    <w:rsid w:val="008D0A16"/>
    <w:rsid w:val="008D2CC8"/>
    <w:rsid w:val="008D2E5D"/>
    <w:rsid w:val="008D61FC"/>
    <w:rsid w:val="008E5193"/>
    <w:rsid w:val="008E5206"/>
    <w:rsid w:val="008E5537"/>
    <w:rsid w:val="008E64CB"/>
    <w:rsid w:val="008F0F2D"/>
    <w:rsid w:val="009041C6"/>
    <w:rsid w:val="0090520E"/>
    <w:rsid w:val="00905FC1"/>
    <w:rsid w:val="00911BF5"/>
    <w:rsid w:val="00913DC5"/>
    <w:rsid w:val="009156C6"/>
    <w:rsid w:val="00916DBB"/>
    <w:rsid w:val="009177ED"/>
    <w:rsid w:val="00920F95"/>
    <w:rsid w:val="00925133"/>
    <w:rsid w:val="009258C1"/>
    <w:rsid w:val="00925A63"/>
    <w:rsid w:val="00927042"/>
    <w:rsid w:val="00932C90"/>
    <w:rsid w:val="00933A87"/>
    <w:rsid w:val="0094617A"/>
    <w:rsid w:val="00946755"/>
    <w:rsid w:val="00955D45"/>
    <w:rsid w:val="00956241"/>
    <w:rsid w:val="00956C32"/>
    <w:rsid w:val="009634FE"/>
    <w:rsid w:val="00964351"/>
    <w:rsid w:val="009659E8"/>
    <w:rsid w:val="00970E48"/>
    <w:rsid w:val="009718E2"/>
    <w:rsid w:val="00980883"/>
    <w:rsid w:val="0098258E"/>
    <w:rsid w:val="009974E7"/>
    <w:rsid w:val="00997F1A"/>
    <w:rsid w:val="009A5252"/>
    <w:rsid w:val="009B0D8B"/>
    <w:rsid w:val="009B5CC3"/>
    <w:rsid w:val="009B6CCE"/>
    <w:rsid w:val="009C002C"/>
    <w:rsid w:val="009C0230"/>
    <w:rsid w:val="009C3822"/>
    <w:rsid w:val="009C74A2"/>
    <w:rsid w:val="009D0653"/>
    <w:rsid w:val="009D2468"/>
    <w:rsid w:val="009D5440"/>
    <w:rsid w:val="009D5872"/>
    <w:rsid w:val="009D6BA7"/>
    <w:rsid w:val="009E09A6"/>
    <w:rsid w:val="009E4B9F"/>
    <w:rsid w:val="009E60E7"/>
    <w:rsid w:val="009E7390"/>
    <w:rsid w:val="009F05F3"/>
    <w:rsid w:val="009F789A"/>
    <w:rsid w:val="00A022EE"/>
    <w:rsid w:val="00A02789"/>
    <w:rsid w:val="00A0341A"/>
    <w:rsid w:val="00A04201"/>
    <w:rsid w:val="00A048CC"/>
    <w:rsid w:val="00A112CB"/>
    <w:rsid w:val="00A129CA"/>
    <w:rsid w:val="00A14DD2"/>
    <w:rsid w:val="00A150FC"/>
    <w:rsid w:val="00A25100"/>
    <w:rsid w:val="00A255D1"/>
    <w:rsid w:val="00A32CD0"/>
    <w:rsid w:val="00A33A6E"/>
    <w:rsid w:val="00A34136"/>
    <w:rsid w:val="00A42E04"/>
    <w:rsid w:val="00A439B1"/>
    <w:rsid w:val="00A441A1"/>
    <w:rsid w:val="00A458CD"/>
    <w:rsid w:val="00A54DA2"/>
    <w:rsid w:val="00A56EAE"/>
    <w:rsid w:val="00A85C2C"/>
    <w:rsid w:val="00A871BA"/>
    <w:rsid w:val="00A8723D"/>
    <w:rsid w:val="00A9277C"/>
    <w:rsid w:val="00A962D4"/>
    <w:rsid w:val="00AA35C6"/>
    <w:rsid w:val="00AA4054"/>
    <w:rsid w:val="00AA5B60"/>
    <w:rsid w:val="00AB09C8"/>
    <w:rsid w:val="00AB460E"/>
    <w:rsid w:val="00AB6A5C"/>
    <w:rsid w:val="00AC19EF"/>
    <w:rsid w:val="00AC2372"/>
    <w:rsid w:val="00AD07CF"/>
    <w:rsid w:val="00AD1767"/>
    <w:rsid w:val="00AD1D30"/>
    <w:rsid w:val="00AD55A3"/>
    <w:rsid w:val="00AE0DD8"/>
    <w:rsid w:val="00AE0FFC"/>
    <w:rsid w:val="00AE330D"/>
    <w:rsid w:val="00AF2AAB"/>
    <w:rsid w:val="00AF455A"/>
    <w:rsid w:val="00AF5D2B"/>
    <w:rsid w:val="00AF5E27"/>
    <w:rsid w:val="00B03EAB"/>
    <w:rsid w:val="00B12C48"/>
    <w:rsid w:val="00B13331"/>
    <w:rsid w:val="00B13878"/>
    <w:rsid w:val="00B163E6"/>
    <w:rsid w:val="00B20EC1"/>
    <w:rsid w:val="00B25127"/>
    <w:rsid w:val="00B2606F"/>
    <w:rsid w:val="00B31C63"/>
    <w:rsid w:val="00B339EE"/>
    <w:rsid w:val="00B344C1"/>
    <w:rsid w:val="00B358C5"/>
    <w:rsid w:val="00B3648E"/>
    <w:rsid w:val="00B52E13"/>
    <w:rsid w:val="00B52F08"/>
    <w:rsid w:val="00B57B2E"/>
    <w:rsid w:val="00B64EBB"/>
    <w:rsid w:val="00B67424"/>
    <w:rsid w:val="00B7240D"/>
    <w:rsid w:val="00B739D1"/>
    <w:rsid w:val="00B77226"/>
    <w:rsid w:val="00B81B07"/>
    <w:rsid w:val="00B84D7B"/>
    <w:rsid w:val="00B875DA"/>
    <w:rsid w:val="00B87988"/>
    <w:rsid w:val="00B925EC"/>
    <w:rsid w:val="00B9580B"/>
    <w:rsid w:val="00BA007B"/>
    <w:rsid w:val="00BA5D9C"/>
    <w:rsid w:val="00BA7031"/>
    <w:rsid w:val="00BA7FC6"/>
    <w:rsid w:val="00BC0739"/>
    <w:rsid w:val="00BC36BD"/>
    <w:rsid w:val="00BC409E"/>
    <w:rsid w:val="00BC7533"/>
    <w:rsid w:val="00BD1402"/>
    <w:rsid w:val="00BD34C2"/>
    <w:rsid w:val="00BD39C5"/>
    <w:rsid w:val="00BD41FC"/>
    <w:rsid w:val="00BD4F28"/>
    <w:rsid w:val="00BD76A7"/>
    <w:rsid w:val="00BD7DF7"/>
    <w:rsid w:val="00BE6B30"/>
    <w:rsid w:val="00BF1254"/>
    <w:rsid w:val="00BF2999"/>
    <w:rsid w:val="00BF5B81"/>
    <w:rsid w:val="00BF69BA"/>
    <w:rsid w:val="00C0361A"/>
    <w:rsid w:val="00C06A15"/>
    <w:rsid w:val="00C071F5"/>
    <w:rsid w:val="00C07985"/>
    <w:rsid w:val="00C10F3D"/>
    <w:rsid w:val="00C11976"/>
    <w:rsid w:val="00C14658"/>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258B"/>
    <w:rsid w:val="00C57310"/>
    <w:rsid w:val="00C6050D"/>
    <w:rsid w:val="00C71122"/>
    <w:rsid w:val="00C72526"/>
    <w:rsid w:val="00C72EFA"/>
    <w:rsid w:val="00C731D3"/>
    <w:rsid w:val="00C77609"/>
    <w:rsid w:val="00C80188"/>
    <w:rsid w:val="00C81B36"/>
    <w:rsid w:val="00C835A0"/>
    <w:rsid w:val="00C8555E"/>
    <w:rsid w:val="00C87F5C"/>
    <w:rsid w:val="00C92701"/>
    <w:rsid w:val="00CA06B2"/>
    <w:rsid w:val="00CA4BA0"/>
    <w:rsid w:val="00CB0F92"/>
    <w:rsid w:val="00CB17B7"/>
    <w:rsid w:val="00CB1C2E"/>
    <w:rsid w:val="00CB3BC3"/>
    <w:rsid w:val="00CB5B21"/>
    <w:rsid w:val="00CB752D"/>
    <w:rsid w:val="00CC1D33"/>
    <w:rsid w:val="00CC56B8"/>
    <w:rsid w:val="00CC7621"/>
    <w:rsid w:val="00CD2668"/>
    <w:rsid w:val="00CD49E4"/>
    <w:rsid w:val="00CE1C2B"/>
    <w:rsid w:val="00CE318E"/>
    <w:rsid w:val="00CE36AF"/>
    <w:rsid w:val="00CE536F"/>
    <w:rsid w:val="00CE6F8D"/>
    <w:rsid w:val="00CE7914"/>
    <w:rsid w:val="00CF0BF0"/>
    <w:rsid w:val="00CF535B"/>
    <w:rsid w:val="00CF5C6F"/>
    <w:rsid w:val="00CF7930"/>
    <w:rsid w:val="00D0136F"/>
    <w:rsid w:val="00D06B7E"/>
    <w:rsid w:val="00D0749C"/>
    <w:rsid w:val="00D11774"/>
    <w:rsid w:val="00D12F8E"/>
    <w:rsid w:val="00D14040"/>
    <w:rsid w:val="00D15B36"/>
    <w:rsid w:val="00D17079"/>
    <w:rsid w:val="00D21A47"/>
    <w:rsid w:val="00D21B49"/>
    <w:rsid w:val="00D23F53"/>
    <w:rsid w:val="00D273BF"/>
    <w:rsid w:val="00D3035E"/>
    <w:rsid w:val="00D308D4"/>
    <w:rsid w:val="00D315F9"/>
    <w:rsid w:val="00D316F0"/>
    <w:rsid w:val="00D33795"/>
    <w:rsid w:val="00D343CF"/>
    <w:rsid w:val="00D35827"/>
    <w:rsid w:val="00D36CE3"/>
    <w:rsid w:val="00D41034"/>
    <w:rsid w:val="00D42982"/>
    <w:rsid w:val="00D44D8E"/>
    <w:rsid w:val="00D45AC6"/>
    <w:rsid w:val="00D5605B"/>
    <w:rsid w:val="00D61A33"/>
    <w:rsid w:val="00D67DB6"/>
    <w:rsid w:val="00D70E3E"/>
    <w:rsid w:val="00D7711E"/>
    <w:rsid w:val="00D83FDE"/>
    <w:rsid w:val="00D8572A"/>
    <w:rsid w:val="00D936F5"/>
    <w:rsid w:val="00D9508B"/>
    <w:rsid w:val="00D96A89"/>
    <w:rsid w:val="00DA47C4"/>
    <w:rsid w:val="00DB0FC6"/>
    <w:rsid w:val="00DB2E50"/>
    <w:rsid w:val="00DB6B37"/>
    <w:rsid w:val="00DB7EBF"/>
    <w:rsid w:val="00DC6E71"/>
    <w:rsid w:val="00DD062E"/>
    <w:rsid w:val="00DD10D8"/>
    <w:rsid w:val="00DD2D8A"/>
    <w:rsid w:val="00DE1D25"/>
    <w:rsid w:val="00DE2138"/>
    <w:rsid w:val="00DE6F6F"/>
    <w:rsid w:val="00DE79DE"/>
    <w:rsid w:val="00DF0DC0"/>
    <w:rsid w:val="00DF7B67"/>
    <w:rsid w:val="00E03B60"/>
    <w:rsid w:val="00E1490B"/>
    <w:rsid w:val="00E16454"/>
    <w:rsid w:val="00E2281E"/>
    <w:rsid w:val="00E23618"/>
    <w:rsid w:val="00E24DBF"/>
    <w:rsid w:val="00E26046"/>
    <w:rsid w:val="00E26E16"/>
    <w:rsid w:val="00E32FC9"/>
    <w:rsid w:val="00E47C8A"/>
    <w:rsid w:val="00E55EF9"/>
    <w:rsid w:val="00E63B1C"/>
    <w:rsid w:val="00E65B56"/>
    <w:rsid w:val="00E71B9C"/>
    <w:rsid w:val="00E72EFD"/>
    <w:rsid w:val="00E73C3E"/>
    <w:rsid w:val="00E7638E"/>
    <w:rsid w:val="00E77DCB"/>
    <w:rsid w:val="00E92FF9"/>
    <w:rsid w:val="00E945E5"/>
    <w:rsid w:val="00E9485A"/>
    <w:rsid w:val="00EA77FA"/>
    <w:rsid w:val="00EA78C5"/>
    <w:rsid w:val="00EB1003"/>
    <w:rsid w:val="00EB7C9B"/>
    <w:rsid w:val="00EC06A0"/>
    <w:rsid w:val="00EC2A58"/>
    <w:rsid w:val="00EC2A7A"/>
    <w:rsid w:val="00EC5360"/>
    <w:rsid w:val="00EC5777"/>
    <w:rsid w:val="00EC64F4"/>
    <w:rsid w:val="00ED3EB7"/>
    <w:rsid w:val="00ED6717"/>
    <w:rsid w:val="00ED6BF3"/>
    <w:rsid w:val="00ED7C59"/>
    <w:rsid w:val="00EE00A2"/>
    <w:rsid w:val="00EE05E8"/>
    <w:rsid w:val="00EE3F42"/>
    <w:rsid w:val="00EE42D8"/>
    <w:rsid w:val="00EE665E"/>
    <w:rsid w:val="00EE71FC"/>
    <w:rsid w:val="00EF2636"/>
    <w:rsid w:val="00EF6CCA"/>
    <w:rsid w:val="00F06A47"/>
    <w:rsid w:val="00F11588"/>
    <w:rsid w:val="00F17639"/>
    <w:rsid w:val="00F2309D"/>
    <w:rsid w:val="00F32745"/>
    <w:rsid w:val="00F33E42"/>
    <w:rsid w:val="00F378DC"/>
    <w:rsid w:val="00F46A9E"/>
    <w:rsid w:val="00F50F8B"/>
    <w:rsid w:val="00F51039"/>
    <w:rsid w:val="00F60ACE"/>
    <w:rsid w:val="00F62662"/>
    <w:rsid w:val="00F64485"/>
    <w:rsid w:val="00F64C38"/>
    <w:rsid w:val="00F705FF"/>
    <w:rsid w:val="00F74E13"/>
    <w:rsid w:val="00F81742"/>
    <w:rsid w:val="00F82E1A"/>
    <w:rsid w:val="00F8364E"/>
    <w:rsid w:val="00F860B0"/>
    <w:rsid w:val="00F8613C"/>
    <w:rsid w:val="00F8761E"/>
    <w:rsid w:val="00F92B73"/>
    <w:rsid w:val="00FA1331"/>
    <w:rsid w:val="00FB418E"/>
    <w:rsid w:val="00FB558A"/>
    <w:rsid w:val="00FC3572"/>
    <w:rsid w:val="00FC5F8D"/>
    <w:rsid w:val="00FD396B"/>
    <w:rsid w:val="00FD7FDB"/>
    <w:rsid w:val="00FE300A"/>
    <w:rsid w:val="00FE5890"/>
    <w:rsid w:val="00FE59E4"/>
    <w:rsid w:val="00FF086A"/>
    <w:rsid w:val="00FF30DB"/>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uiPriority w:val="99"/>
    <w:qFormat/>
    <w:pPr>
      <w:spacing w:after="200" w:line="276" w:lineRule="auto"/>
      <w:ind w:left="720"/>
    </w:pPr>
    <w:rPr>
      <w:rFonts w:ascii="Calibri" w:eastAsia="Calibri" w:hAnsi="Calibri"/>
      <w:sz w:val="22"/>
      <w:szCs w:val="22"/>
      <w:lang w:val="en-US" w:eastAsia="en-US"/>
    </w:rPr>
  </w:style>
  <w:style w:type="paragraph" w:styleId="CommentText">
    <w:name w:val="annotation text"/>
    <w:basedOn w:val="Normal"/>
    <w:uiPriority w:val="99"/>
    <w:rPr>
      <w:sz w:val="20"/>
    </w:rPr>
  </w:style>
  <w:style w:type="character" w:customStyle="1" w:styleId="CommentTextChar">
    <w:name w:val="Comment Text Char"/>
    <w:basedOn w:val="DefaultParagraphFont"/>
    <w:uiPriority w:val="99"/>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Numatytasispastraiposriftas">
    <w:name w:val="Numatytasis pastraipos šriftas"/>
    <w:rsid w:val="00094DE4"/>
  </w:style>
  <w:style w:type="paragraph" w:customStyle="1" w:styleId="prastasis">
    <w:name w:val="Įprastasis"/>
    <w:rsid w:val="00BD76A7"/>
    <w:pPr>
      <w:suppressAutoHyphens/>
    </w:pPr>
    <w:rPr>
      <w:sz w:val="24"/>
      <w:lang w:val="lt-LT" w:eastAsia="lt-LT"/>
    </w:rPr>
  </w:style>
  <w:style w:type="character" w:styleId="UnresolvedMention">
    <w:name w:val="Unresolved Mention"/>
    <w:basedOn w:val="DefaultParagraphFont"/>
    <w:uiPriority w:val="99"/>
    <w:semiHidden/>
    <w:unhideWhenUsed/>
    <w:rsid w:val="000C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FA810082D4CA4F55A8DB590538AA3EEA"/>
        <w:category>
          <w:name w:val="General"/>
          <w:gallery w:val="placeholder"/>
        </w:category>
        <w:types>
          <w:type w:val="bbPlcHdr"/>
        </w:types>
        <w:behaviors>
          <w:behavior w:val="content"/>
        </w:behaviors>
        <w:guid w:val="{6994F193-4584-4DEF-B3AC-0073A7004BBB}"/>
      </w:docPartPr>
      <w:docPartBody>
        <w:p w:rsidR="00E47D3C" w:rsidRDefault="00FE567B" w:rsidP="00FE567B">
          <w:pPr>
            <w:pStyle w:val="FA810082D4CA4F55A8DB590538AA3EEA"/>
          </w:pPr>
          <w:r w:rsidRPr="006A19E1">
            <w:rPr>
              <w:rFonts w:ascii="Tahoma" w:hAnsi="Tahoma" w:cs="Tahoma"/>
              <w:sz w:val="20"/>
              <w:highlight w:val="lightGray"/>
            </w:rPr>
            <w:t>pasirinkti</w:t>
          </w:r>
        </w:p>
      </w:docPartBody>
    </w:docPart>
    <w:docPart>
      <w:docPartPr>
        <w:name w:val="AF56220CC48C45B19FA90A44D9188352"/>
        <w:category>
          <w:name w:val="General"/>
          <w:gallery w:val="placeholder"/>
        </w:category>
        <w:types>
          <w:type w:val="bbPlcHdr"/>
        </w:types>
        <w:behaviors>
          <w:behavior w:val="content"/>
        </w:behaviors>
        <w:guid w:val="{9C60F041-8052-419A-9B45-AA1A24FE3091}"/>
      </w:docPartPr>
      <w:docPartBody>
        <w:p w:rsidR="00A74406" w:rsidRDefault="00D662BB" w:rsidP="00D662BB">
          <w:pPr>
            <w:pStyle w:val="AF56220CC48C45B19FA90A44D9188352"/>
          </w:pPr>
          <w:r w:rsidRPr="009E685A">
            <w:rPr>
              <w:rStyle w:val="PlaceholderText"/>
            </w:rPr>
            <w:t>Click or tap here to enter text.</w:t>
          </w:r>
        </w:p>
      </w:docPartBody>
    </w:docPart>
    <w:docPart>
      <w:docPartPr>
        <w:name w:val="09BC24CFA8364D7EB28F5E44649CC484"/>
        <w:category>
          <w:name w:val="General"/>
          <w:gallery w:val="placeholder"/>
        </w:category>
        <w:types>
          <w:type w:val="bbPlcHdr"/>
        </w:types>
        <w:behaviors>
          <w:behavior w:val="content"/>
        </w:behaviors>
        <w:guid w:val="{45FB57A0-5B50-4A8D-B429-01D4286BFBE5}"/>
      </w:docPartPr>
      <w:docPartBody>
        <w:p w:rsidR="00A74406" w:rsidRDefault="00D662BB" w:rsidP="00D662BB">
          <w:pPr>
            <w:pStyle w:val="09BC24CFA8364D7EB28F5E44649CC484"/>
          </w:pPr>
          <w:r w:rsidRPr="00E859B3">
            <w:rPr>
              <w:rStyle w:val="PlaceholderText"/>
            </w:rPr>
            <w:t>Click or tap here to enter text.</w:t>
          </w:r>
        </w:p>
      </w:docPartBody>
    </w:docPart>
    <w:docPart>
      <w:docPartPr>
        <w:name w:val="70F13A4D18D44DCC8B01F6D0DE13C921"/>
        <w:category>
          <w:name w:val="General"/>
          <w:gallery w:val="placeholder"/>
        </w:category>
        <w:types>
          <w:type w:val="bbPlcHdr"/>
        </w:types>
        <w:behaviors>
          <w:behavior w:val="content"/>
        </w:behaviors>
        <w:guid w:val="{E0557C7A-F324-4BFF-A29C-96C425D1672D}"/>
      </w:docPartPr>
      <w:docPartBody>
        <w:p w:rsidR="000B2E78" w:rsidRDefault="00393640" w:rsidP="00393640">
          <w:pPr>
            <w:pStyle w:val="70F13A4D18D44DCC8B01F6D0DE13C921"/>
          </w:pPr>
          <w:r w:rsidRPr="00E859B3">
            <w:rPr>
              <w:rStyle w:val="PlaceholderText"/>
            </w:rPr>
            <w:t>Click or tap here to enter text.</w:t>
          </w:r>
        </w:p>
      </w:docPartBody>
    </w:docPart>
    <w:docPart>
      <w:docPartPr>
        <w:name w:val="27654855EDBC48A58908EEA907B24C13"/>
        <w:category>
          <w:name w:val="General"/>
          <w:gallery w:val="placeholder"/>
        </w:category>
        <w:types>
          <w:type w:val="bbPlcHdr"/>
        </w:types>
        <w:behaviors>
          <w:behavior w:val="content"/>
        </w:behaviors>
        <w:guid w:val="{4BFD06D5-8BF2-4BFE-8061-7A9A7FBF9D1D}"/>
      </w:docPartPr>
      <w:docPartBody>
        <w:p w:rsidR="000B2E78" w:rsidRDefault="00393640" w:rsidP="00393640">
          <w:pPr>
            <w:pStyle w:val="27654855EDBC48A58908EEA907B24C13"/>
          </w:pPr>
          <w:r w:rsidRPr="00E859B3">
            <w:rPr>
              <w:rStyle w:val="PlaceholderText"/>
            </w:rPr>
            <w:t>Click or tap here to enter text.</w:t>
          </w:r>
        </w:p>
      </w:docPartBody>
    </w:docPart>
    <w:docPart>
      <w:docPartPr>
        <w:name w:val="0F9E781D552442F5B024427CDC439F6B"/>
        <w:category>
          <w:name w:val="General"/>
          <w:gallery w:val="placeholder"/>
        </w:category>
        <w:types>
          <w:type w:val="bbPlcHdr"/>
        </w:types>
        <w:behaviors>
          <w:behavior w:val="content"/>
        </w:behaviors>
        <w:guid w:val="{11230F90-9F90-483A-8269-28A6030A185B}"/>
      </w:docPartPr>
      <w:docPartBody>
        <w:p w:rsidR="000B2E78" w:rsidRDefault="00393640" w:rsidP="00393640">
          <w:pPr>
            <w:pStyle w:val="0F9E781D552442F5B024427CDC439F6B"/>
          </w:pPr>
          <w:r w:rsidRPr="00E859B3">
            <w:rPr>
              <w:rStyle w:val="PlaceholderText"/>
            </w:rPr>
            <w:t>Click or tap here to enter text.</w:t>
          </w:r>
        </w:p>
      </w:docPartBody>
    </w:docPart>
    <w:docPart>
      <w:docPartPr>
        <w:name w:val="E8240FD413D049F388CCD8DABAF613AD"/>
        <w:category>
          <w:name w:val="General"/>
          <w:gallery w:val="placeholder"/>
        </w:category>
        <w:types>
          <w:type w:val="bbPlcHdr"/>
        </w:types>
        <w:behaviors>
          <w:behavior w:val="content"/>
        </w:behaviors>
        <w:guid w:val="{72292AE8-7001-4562-B2EF-8311A608E1FC}"/>
      </w:docPartPr>
      <w:docPartBody>
        <w:p w:rsidR="000B2E78" w:rsidRDefault="00393640" w:rsidP="00393640">
          <w:pPr>
            <w:pStyle w:val="E8240FD413D049F388CCD8DABAF613AD"/>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default"/>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113A4"/>
    <w:rsid w:val="00021624"/>
    <w:rsid w:val="000B2E78"/>
    <w:rsid w:val="000E18B3"/>
    <w:rsid w:val="000F7A4A"/>
    <w:rsid w:val="00122D8E"/>
    <w:rsid w:val="00165B45"/>
    <w:rsid w:val="00193EA1"/>
    <w:rsid w:val="001A0BE7"/>
    <w:rsid w:val="001A0F09"/>
    <w:rsid w:val="001B5D95"/>
    <w:rsid w:val="00270E10"/>
    <w:rsid w:val="002A2961"/>
    <w:rsid w:val="002A3486"/>
    <w:rsid w:val="002B4253"/>
    <w:rsid w:val="00354338"/>
    <w:rsid w:val="00373985"/>
    <w:rsid w:val="00393640"/>
    <w:rsid w:val="003D7ED3"/>
    <w:rsid w:val="00435FB7"/>
    <w:rsid w:val="004539FE"/>
    <w:rsid w:val="00466A53"/>
    <w:rsid w:val="004D7884"/>
    <w:rsid w:val="004F0939"/>
    <w:rsid w:val="00502B87"/>
    <w:rsid w:val="00507B6E"/>
    <w:rsid w:val="00521469"/>
    <w:rsid w:val="00556B9A"/>
    <w:rsid w:val="00586112"/>
    <w:rsid w:val="005A151F"/>
    <w:rsid w:val="005E2FE4"/>
    <w:rsid w:val="005E6E16"/>
    <w:rsid w:val="00660049"/>
    <w:rsid w:val="006C2D4B"/>
    <w:rsid w:val="006F6AFA"/>
    <w:rsid w:val="0070157B"/>
    <w:rsid w:val="00741FEB"/>
    <w:rsid w:val="00754C31"/>
    <w:rsid w:val="00764C34"/>
    <w:rsid w:val="007B7A19"/>
    <w:rsid w:val="007E5BB3"/>
    <w:rsid w:val="007E6401"/>
    <w:rsid w:val="0080307B"/>
    <w:rsid w:val="00806B30"/>
    <w:rsid w:val="00816888"/>
    <w:rsid w:val="008C7F68"/>
    <w:rsid w:val="008D2CC8"/>
    <w:rsid w:val="008F13EE"/>
    <w:rsid w:val="00901270"/>
    <w:rsid w:val="00932F3A"/>
    <w:rsid w:val="009378CE"/>
    <w:rsid w:val="00951465"/>
    <w:rsid w:val="009A3D62"/>
    <w:rsid w:val="009D0653"/>
    <w:rsid w:val="009D2E54"/>
    <w:rsid w:val="00A068E1"/>
    <w:rsid w:val="00A06EA4"/>
    <w:rsid w:val="00A13F92"/>
    <w:rsid w:val="00A14241"/>
    <w:rsid w:val="00A23804"/>
    <w:rsid w:val="00A36783"/>
    <w:rsid w:val="00A507F7"/>
    <w:rsid w:val="00A74406"/>
    <w:rsid w:val="00AA35C6"/>
    <w:rsid w:val="00B344C1"/>
    <w:rsid w:val="00B77ED6"/>
    <w:rsid w:val="00BB76AF"/>
    <w:rsid w:val="00BD1402"/>
    <w:rsid w:val="00BD34C2"/>
    <w:rsid w:val="00BE6E30"/>
    <w:rsid w:val="00C06A15"/>
    <w:rsid w:val="00C14A70"/>
    <w:rsid w:val="00C1513D"/>
    <w:rsid w:val="00C257CA"/>
    <w:rsid w:val="00C6050D"/>
    <w:rsid w:val="00C64829"/>
    <w:rsid w:val="00C77609"/>
    <w:rsid w:val="00C82DD3"/>
    <w:rsid w:val="00CA52EB"/>
    <w:rsid w:val="00CB7E92"/>
    <w:rsid w:val="00CC4CDE"/>
    <w:rsid w:val="00D47081"/>
    <w:rsid w:val="00D662BB"/>
    <w:rsid w:val="00DB5835"/>
    <w:rsid w:val="00DF0C5E"/>
    <w:rsid w:val="00E27210"/>
    <w:rsid w:val="00E34D2A"/>
    <w:rsid w:val="00E47D3C"/>
    <w:rsid w:val="00E509DD"/>
    <w:rsid w:val="00ED00CF"/>
    <w:rsid w:val="00EF134E"/>
    <w:rsid w:val="00FD37D3"/>
    <w:rsid w:val="00FE37ED"/>
    <w:rsid w:val="00F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3640"/>
    <w:rPr>
      <w:color w:val="808080"/>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FA810082D4CA4F55A8DB590538AA3EEA">
    <w:name w:val="FA810082D4CA4F55A8DB590538AA3EEA"/>
    <w:rsid w:val="00FE567B"/>
    <w:rPr>
      <w:lang w:val="lt-LT" w:eastAsia="lt-LT"/>
    </w:rPr>
  </w:style>
  <w:style w:type="paragraph" w:customStyle="1" w:styleId="AF56220CC48C45B19FA90A44D9188352">
    <w:name w:val="AF56220CC48C45B19FA90A44D9188352"/>
    <w:rsid w:val="00D662BB"/>
    <w:pPr>
      <w:spacing w:line="278" w:lineRule="auto"/>
    </w:pPr>
    <w:rPr>
      <w:kern w:val="2"/>
      <w:sz w:val="24"/>
      <w:szCs w:val="24"/>
      <w14:ligatures w14:val="standardContextual"/>
    </w:rPr>
  </w:style>
  <w:style w:type="paragraph" w:customStyle="1" w:styleId="09BC24CFA8364D7EB28F5E44649CC484">
    <w:name w:val="09BC24CFA8364D7EB28F5E44649CC484"/>
    <w:rsid w:val="00D662BB"/>
    <w:pPr>
      <w:spacing w:line="278" w:lineRule="auto"/>
    </w:pPr>
    <w:rPr>
      <w:kern w:val="2"/>
      <w:sz w:val="24"/>
      <w:szCs w:val="24"/>
      <w14:ligatures w14:val="standardContextual"/>
    </w:rPr>
  </w:style>
  <w:style w:type="paragraph" w:customStyle="1" w:styleId="70F13A4D18D44DCC8B01F6D0DE13C921">
    <w:name w:val="70F13A4D18D44DCC8B01F6D0DE13C921"/>
    <w:rsid w:val="00393640"/>
    <w:pPr>
      <w:spacing w:line="278" w:lineRule="auto"/>
    </w:pPr>
    <w:rPr>
      <w:kern w:val="2"/>
      <w:sz w:val="24"/>
      <w:szCs w:val="24"/>
      <w14:ligatures w14:val="standardContextual"/>
    </w:rPr>
  </w:style>
  <w:style w:type="paragraph" w:customStyle="1" w:styleId="27654855EDBC48A58908EEA907B24C13">
    <w:name w:val="27654855EDBC48A58908EEA907B24C13"/>
    <w:rsid w:val="00393640"/>
    <w:pPr>
      <w:spacing w:line="278" w:lineRule="auto"/>
    </w:pPr>
    <w:rPr>
      <w:kern w:val="2"/>
      <w:sz w:val="24"/>
      <w:szCs w:val="24"/>
      <w14:ligatures w14:val="standardContextual"/>
    </w:rPr>
  </w:style>
  <w:style w:type="paragraph" w:customStyle="1" w:styleId="0F9E781D552442F5B024427CDC439F6B">
    <w:name w:val="0F9E781D552442F5B024427CDC439F6B"/>
    <w:rsid w:val="00393640"/>
    <w:pPr>
      <w:spacing w:line="278" w:lineRule="auto"/>
    </w:pPr>
    <w:rPr>
      <w:kern w:val="2"/>
      <w:sz w:val="24"/>
      <w:szCs w:val="24"/>
      <w14:ligatures w14:val="standardContextual"/>
    </w:rPr>
  </w:style>
  <w:style w:type="paragraph" w:customStyle="1" w:styleId="E8240FD413D049F388CCD8DABAF613AD">
    <w:name w:val="E8240FD413D049F388CCD8DABAF613AD"/>
    <w:rsid w:val="003936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26016B-BF75-4470-BA4F-874A2DA9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4.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2364</Words>
  <Characters>13480</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Šarūnas Jurėnas</cp:lastModifiedBy>
  <cp:revision>3</cp:revision>
  <cp:lastPrinted>2024-06-05T08:04:00Z</cp:lastPrinted>
  <dcterms:created xsi:type="dcterms:W3CDTF">2025-02-09T12:47:00Z</dcterms:created>
  <dcterms:modified xsi:type="dcterms:W3CDTF">2025-02-09T12:48:00Z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2022-09-26T11:00:18Z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52b4f72c-8f47-42fe-a6ce-4a23514e1ff6</vt:lpwstr>
  </property>
  <property fmtid="{D5CDD505-2E9C-101B-9397-08002B2CF9AE}" pid="18" name="MSIP_Label_32ae7b5d-0aac-474b-ae2b-02c331ef2874_ContentBits">
    <vt:lpwstr>0</vt:lpwstr>
  </property>
</Properties>
</file>